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10/wordprocessingInk" xmlns:wps="http://schemas.microsoft.com/office/word/2010/wordprocessingShape" xmlns:w="http://schemas.openxmlformats.org/wordprocessingml/2006/main" mc:Ignorable="w14 w15 wp14">
  <w:body>
    <w:p>
      <w:pPr>
        <w:spacing w:before="0" w:after="0" w:line="480" w:lineRule="auto"/>
        <w:ind w:left="0" w:right="0"/>
        <w:jc w:val="left"/>
        <w:rPr>
          <w:rFonts w:ascii="Times New Roman" w:hAnsi="Times New Roman" w:eastAsia="Times New Roman" w:cs="Times New Roman"/>
          <w:b/>
          <w:color w:val="000000"/>
          <w:sz w:val="32"/>
          <w:u w:val="single"/>
          <w:vertAlign w:val="baseline"/>
        </w:rPr>
      </w:pPr>
      <w:r>
        <w:rPr/>
        <w:drawing>
          <wp:inline>
            <wp:extent cx="2552300" cy="1533525"/>
            <wp:docPr id="1"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tretch>
                      <a:fillRect/>
                    </a:stretch>
                  </pic:blipFill>
                  <pic:spPr bwMode="auto">
                    <a:xfrm>
                      <a:off x="0" y="0"/>
                      <a:ext cx="2552300" cy="1533525"/>
                    </a:xfrm>
                    <a:prstGeom prst="rect">
                      <a:avLst/>
                    </a:prstGeom>
                  </pic:spPr>
                </pic:pic>
              </a:graphicData>
            </a:graphic>
          </wp:inline>
        </w:drawing>
      </w:r>
      <w:r>
        <w:rPr/>
        <w:drawing>
          <wp:inline>
            <wp:extent cx="1525270" cy="9315451"/>
            <wp:docPr id="2"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a:stretch>
                      <a:fillRect/>
                    </a:stretch>
                  </pic:blipFill>
                  <pic:spPr bwMode="auto">
                    <a:xfrm>
                      <a:off x="0" y="0"/>
                      <a:ext cx="1525270" cy="9315451"/>
                    </a:xfrm>
                    <a:prstGeom prst="rect">
                      <a:avLst/>
                    </a:prstGeom>
                  </pic:spPr>
                </pic:pic>
              </a:graphicData>
            </a:graphic>
          </wp:inline>
        </w:drawing>
      </w:r>
    </w:p>
    <w:p>
      <w:pPr>
        <w:spacing w:before="0" w:after="0" w:line="480" w:lineRule="auto"/>
        <w:ind w:left="0" w:right="0"/>
        <w:jc w:val="center"/>
        <w:rPr>
          <w:rFonts w:ascii="Times New Roman" w:hAnsi="Times New Roman" w:eastAsia="Times New Roman" w:cs="Times New Roman"/>
          <w:b/>
          <w:color w:val="000000"/>
          <w:sz w:val="32"/>
          <w:u w:val="single"/>
          <w:vertAlign w:val="baseline"/>
        </w:rPr>
      </w:pPr>
      <w:r>
        <w:rPr>
          <w:rFonts w:ascii="Times New Roman" w:hAnsi="Times New Roman" w:eastAsia="Times New Roman" w:cs="Times New Roman"/>
          <w:b/>
          <w:color w:val="000000"/>
          <w:sz w:val="32"/>
          <w:u w:val="single"/>
          <w:vertAlign w:val="baseline"/>
        </w:rPr>
        <w:t xml:space="preserve">Political Confidence Barometer</w:t>
      </w:r>
    </w:p>
    <w:p>
      <w:pPr>
        <w:spacing w:before="0" w:after="0" w:line="480" w:lineRule="auto"/>
        <w:ind w:left="0" w:right="0"/>
        <w:jc w:val="center"/>
        <w:rPr>
          <w:rFonts w:ascii="Times New Roman" w:hAnsi="Times New Roman" w:eastAsia="Times New Roman" w:cs="Times New Roman"/>
          <w:b/>
          <w:color w:val="000000"/>
          <w:sz w:val="32"/>
          <w:u w:val="single"/>
          <w:vertAlign w:val="baseline"/>
        </w:rPr>
      </w:pPr>
    </w:p>
    <w:tbl>
      <w:tblPr>
        <w:tblStyle w:val="TableGrid"/>
        <w:jc w:val="left"/>
        <w:tblBorders/>
        <w:tblLook w:val="04A0" w:firstRow="1" w:lastRow="0" w:firstColumn="1" w:lastColumn="0" w:noHBand="0" w:noVBand="1"/>
        <w:tblCaption w:val=""/>
        <w:tblDescription w:val=""/>
      </w:tblPr>
      <w:tblGrid>
        <w:gridCol w:w="4536"/>
        <w:gridCol w:w="4536"/>
      </w:tblGrid>
      <w:tr>
        <w:trPr>
          <w:jc w:val="left"/>
        </w:trPr>
        <w:tc>
          <w:tcPr>
            <w:hMerge w:val="restart"/>
            <w:tcBorders/>
            <w:shd w:fill="70AD47" w:color="auto" w:val="clear"/>
            <w:tcMar>
              <w:top w:w="0" w:type="dxa"/>
              <w:left w:w="0" w:type="dxa"/>
              <w:bottom w:w="0" w:type="dxa"/>
              <w:right w:w="0" w:type="dxa"/>
            </w:tcMar>
          </w:tcPr>
          <w:p>
            <w:pPr>
              <w:spacing w:before="0" w:after="0" w:line="480" w:lineRule="auto"/>
              <w:ind w:left="0" w:right="0"/>
              <w:jc w:val="center"/>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8"/>
                <w:vertAlign w:val="baseline"/>
              </w:rPr>
              <w:t xml:space="preserve">(Tenth wave)</w:t>
            </w:r>
          </w:p>
        </w:tc>
        <w:tc>
          <w:tcPr>
            <w:tcW w:type="dxa" w:w="4536"/>
            <w:hMerge w:val="continue"/>
            <w:tcBorders/>
          </w:tcPr>
          <w:p>
            <w:pPr>
              <w:pStyle w:val="Normal"/>
              <w:rPr/>
            </w:pPr>
          </w:p>
        </w:tc>
      </w:tr>
      <w:tr>
        <w:trPr>
          <w:jc w:val="left"/>
        </w:trPr>
        <w:tc>
          <w:tcPr>
            <w:tcW w:type="dxa" w:w="4536"/>
            <w:tcBorders/>
            <w:shd w:fill="E2EFD9" w:color="auto" w:val="clear"/>
            <w:tcMar>
              <w:top w:w="0" w:type="dxa"/>
              <w:left w:w="0" w:type="dxa"/>
              <w:bottom w:w="0" w:type="dxa"/>
              <w:right w:w="0" w:type="dxa"/>
            </w:tcMar>
          </w:tcPr>
          <w:p>
            <w:pPr>
              <w:spacing w:before="0" w:after="0" w:line="480" w:lineRule="auto"/>
              <w:ind w:left="0" w:right="0"/>
              <w:jc w:val="left"/>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Estimated date for the project completion</w:t>
            </w:r>
          </w:p>
        </w:tc>
        <w:tc>
          <w:tcPr>
            <w:tcW w:type="dxa" w:w="4536"/>
            <w:tcBorders/>
            <w:shd w:fill="E2EFD9" w:color="auto" w:val="clear"/>
            <w:tcMar>
              <w:top w:w="0" w:type="dxa"/>
              <w:left w:w="0" w:type="dxa"/>
              <w:bottom w:w="0" w:type="dxa"/>
              <w:right w:w="0" w:type="dxa"/>
            </w:tcMar>
          </w:tcPr>
          <w:p>
            <w:pPr>
              <w:spacing w:before="0" w:after="0" w:line="480" w:lineRule="auto"/>
              <w:ind w:left="0" w:right="0"/>
              <w:jc w:val="left"/>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2</w:t>
            </w:r>
            <w:r>
              <w:rPr>
                <w:rFonts w:ascii="Times New Roman" w:hAnsi="Times New Roman" w:eastAsia="Times New Roman" w:cs="Times New Roman"/>
                <w:color w:val="000000"/>
                <w:sz w:val="24"/>
                <w:vertAlign w:val="baseline"/>
              </w:rPr>
              <w:t xml:space="preserve">2 May – 3 June 214</w:t>
            </w:r>
          </w:p>
        </w:tc>
      </w:tr>
      <w:tr>
        <w:trPr>
          <w:jc w:val="left"/>
        </w:trPr>
        <w:tc>
          <w:tcPr>
            <w:tcW w:type="dxa" w:w="4536"/>
            <w:tcBorders/>
            <w:tcMar>
              <w:top w:w="0" w:type="dxa"/>
              <w:left w:w="0" w:type="dxa"/>
              <w:bottom w:w="0" w:type="dxa"/>
              <w:right w:w="0" w:type="dxa"/>
            </w:tcMar>
          </w:tcPr>
          <w:p>
            <w:pPr>
              <w:spacing w:before="0" w:after="0" w:line="480" w:lineRule="auto"/>
              <w:ind w:left="0" w:right="0"/>
              <w:jc w:val="left"/>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The International Institute for the Study of Opinion polls</w:t>
            </w:r>
          </w:p>
        </w:tc>
        <w:tc>
          <w:tcPr>
            <w:tcW w:type="dxa" w:w="4536"/>
            <w:tcBorders/>
            <w:tcMar>
              <w:top w:w="0" w:type="dxa"/>
              <w:left w:w="0" w:type="dxa"/>
              <w:bottom w:w="0" w:type="dxa"/>
              <w:right w:w="0" w:type="dxa"/>
            </w:tcMar>
          </w:tcPr>
          <w:p>
            <w:pPr>
              <w:spacing w:before="0" w:after="0" w:line="480" w:lineRule="auto"/>
              <w:ind w:left="0" w:right="0"/>
              <w:jc w:val="left"/>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Institution</w:t>
            </w:r>
          </w:p>
        </w:tc>
      </w:tr>
      <w:tr>
        <w:trPr>
          <w:jc w:val="left"/>
        </w:trPr>
        <w:tc>
          <w:tcPr>
            <w:tcW w:type="dxa" w:w="4536"/>
            <w:tcBorders/>
            <w:shd w:fill="E2EFD9" w:color="auto" w:val="clear"/>
            <w:tcMar>
              <w:top w:w="0" w:type="dxa"/>
              <w:left w:w="0" w:type="dxa"/>
              <w:bottom w:w="0" w:type="dxa"/>
              <w:right w:w="0" w:type="dxa"/>
            </w:tcMar>
          </w:tcPr>
          <w:p>
            <w:pPr>
              <w:spacing w:before="0" w:after="0" w:line="480" w:lineRule="auto"/>
              <w:ind w:left="0" w:right="0"/>
              <w:jc w:val="left"/>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3424</w:t>
            </w:r>
          </w:p>
        </w:tc>
        <w:tc>
          <w:tcPr>
            <w:tcW w:type="dxa" w:w="4536"/>
            <w:tcBorders/>
            <w:shd w:fill="E2EFD9" w:color="auto" w:val="clear"/>
            <w:tcMar>
              <w:top w:w="0" w:type="dxa"/>
              <w:left w:w="0" w:type="dxa"/>
              <w:bottom w:w="0" w:type="dxa"/>
              <w:right w:w="0" w:type="dxa"/>
            </w:tcMar>
          </w:tcPr>
          <w:p>
            <w:pPr>
              <w:spacing w:before="0" w:after="0" w:line="480" w:lineRule="auto"/>
              <w:ind w:left="0" w:right="0"/>
              <w:jc w:val="left"/>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Total Sample</w:t>
            </w:r>
          </w:p>
        </w:tc>
      </w:tr>
      <w:tr>
        <w:trPr>
          <w:jc w:val="left"/>
        </w:trPr>
        <w:tc>
          <w:tcPr>
            <w:tcW w:type="dxa" w:w="4536"/>
            <w:tcBorders/>
            <w:tcMar>
              <w:top w:w="0" w:type="dxa"/>
              <w:left w:w="0" w:type="dxa"/>
              <w:bottom w:w="0" w:type="dxa"/>
              <w:right w:w="0" w:type="dxa"/>
            </w:tcMar>
          </w:tcPr>
          <w:p>
            <w:pPr>
              <w:spacing w:before="0" w:after="0" w:line="480" w:lineRule="auto"/>
              <w:ind w:left="0" w:right="0"/>
              <w:jc w:val="left"/>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3002</w:t>
            </w:r>
          </w:p>
        </w:tc>
        <w:tc>
          <w:tcPr>
            <w:tcW w:type="dxa" w:w="4536"/>
            <w:tcBorders/>
            <w:tcMar>
              <w:top w:w="0" w:type="dxa"/>
              <w:left w:w="0" w:type="dxa"/>
              <w:bottom w:w="0" w:type="dxa"/>
              <w:right w:w="0" w:type="dxa"/>
            </w:tcMar>
          </w:tcPr>
          <w:p>
            <w:pPr>
              <w:spacing w:before="0" w:after="0" w:line="480" w:lineRule="auto"/>
              <w:ind w:left="0" w:right="0"/>
              <w:jc w:val="left"/>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Net Sample</w:t>
            </w:r>
          </w:p>
        </w:tc>
      </w:tr>
      <w:tr>
        <w:trPr>
          <w:jc w:val="left"/>
        </w:trPr>
        <w:tc>
          <w:tcPr>
            <w:tcW w:type="dxa" w:w="4536"/>
            <w:tcBorders/>
            <w:shd w:fill="E2EFD9" w:color="auto" w:val="clear"/>
            <w:tcMar>
              <w:top w:w="0" w:type="dxa"/>
              <w:left w:w="0" w:type="dxa"/>
              <w:bottom w:w="0" w:type="dxa"/>
              <w:right w:w="0" w:type="dxa"/>
            </w:tcMar>
          </w:tcPr>
          <w:p>
            <w:pPr>
              <w:spacing w:before="0" w:after="0" w:line="480" w:lineRule="auto"/>
              <w:ind w:left="0" w:right="0"/>
              <w:jc w:val="left"/>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422</w:t>
            </w:r>
          </w:p>
        </w:tc>
        <w:tc>
          <w:tcPr>
            <w:tcW w:type="dxa" w:w="4536"/>
            <w:tcBorders/>
            <w:shd w:fill="E2EFD9" w:color="auto" w:val="clear"/>
            <w:tcMar>
              <w:top w:w="0" w:type="dxa"/>
              <w:left w:w="0" w:type="dxa"/>
              <w:bottom w:w="0" w:type="dxa"/>
              <w:right w:w="0" w:type="dxa"/>
            </w:tcMar>
          </w:tcPr>
          <w:p>
            <w:pPr>
              <w:spacing w:before="0" w:after="0" w:line="480" w:lineRule="auto"/>
              <w:ind w:left="0" w:right="0"/>
              <w:jc w:val="left"/>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non- answers/ cancelled answers</w:t>
            </w:r>
          </w:p>
        </w:tc>
      </w:tr>
      <w:tr>
        <w:trPr>
          <w:jc w:val="left"/>
        </w:trPr>
        <w:tc>
          <w:tcPr>
            <w:tcW w:type="dxa" w:w="4536"/>
            <w:tcBorders/>
            <w:tcMar>
              <w:top w:w="0" w:type="dxa"/>
              <w:left w:w="0" w:type="dxa"/>
              <w:bottom w:w="0" w:type="dxa"/>
              <w:right w:w="0" w:type="dxa"/>
            </w:tcMar>
          </w:tcPr>
          <w:p>
            <w:pPr>
              <w:spacing w:before="0" w:after="0" w:line="480" w:lineRule="auto"/>
              <w:ind w:left="0" w:right="0"/>
              <w:jc w:val="left"/>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Face-to-Face interviews </w:t>
            </w:r>
            <w:r>
              <w:rPr>
                <w:rFonts w:ascii="Times New Roman" w:hAnsi="Times New Roman" w:eastAsia="Times New Roman" w:cs="Times New Roman"/>
                <w:color w:val="000000"/>
                <w:sz w:val="24"/>
                <w:vertAlign w:val="baseline"/>
              </w:rPr>
              <w:t xml:space="preserve"> </w:t>
            </w:r>
          </w:p>
        </w:tc>
        <w:tc>
          <w:tcPr>
            <w:tcW w:type="dxa" w:w="4536"/>
            <w:tcBorders/>
            <w:tcMar>
              <w:top w:w="0" w:type="dxa"/>
              <w:left w:w="0" w:type="dxa"/>
              <w:bottom w:w="0" w:type="dxa"/>
              <w:right w:w="0" w:type="dxa"/>
            </w:tcMar>
          </w:tcPr>
          <w:p>
            <w:pPr>
              <w:spacing w:before="0" w:after="0" w:line="480" w:lineRule="auto"/>
              <w:ind w:left="0" w:right="0"/>
              <w:jc w:val="left"/>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Methodology</w:t>
            </w:r>
          </w:p>
        </w:tc>
      </w:tr>
      <w:tr>
        <w:trPr>
          <w:jc w:val="left"/>
        </w:trPr>
        <w:tc>
          <w:tcPr>
            <w:tcW w:type="dxa" w:w="4536"/>
            <w:tcBorders/>
            <w:shd w:fill="E2EFD9" w:color="auto" w:val="clear"/>
            <w:tcMar>
              <w:top w:w="0" w:type="dxa"/>
              <w:left w:w="0" w:type="dxa"/>
              <w:bottom w:w="0" w:type="dxa"/>
              <w:right w:w="0" w:type="dxa"/>
            </w:tcMar>
          </w:tcPr>
          <w:p>
            <w:pPr>
              <w:spacing w:before="0" w:after="0" w:line="480" w:lineRule="auto"/>
              <w:ind w:left="0" w:right="0"/>
              <w:jc w:val="left"/>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GPS control system on Android and 7 supervisors in 7 regions </w:t>
            </w:r>
          </w:p>
        </w:tc>
        <w:tc>
          <w:tcPr>
            <w:tcW w:type="dxa" w:w="4536"/>
            <w:tcBorders/>
            <w:shd w:fill="E2EFD9" w:color="auto" w:val="clear"/>
            <w:tcMar>
              <w:top w:w="0" w:type="dxa"/>
              <w:left w:w="0" w:type="dxa"/>
              <w:bottom w:w="0" w:type="dxa"/>
              <w:right w:w="0" w:type="dxa"/>
            </w:tcMar>
          </w:tcPr>
          <w:p>
            <w:pPr>
              <w:spacing w:before="0" w:after="0" w:line="480" w:lineRule="auto"/>
              <w:ind w:left="0" w:right="0"/>
              <w:jc w:val="left"/>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Regulatory structure, quality guarantee</w:t>
            </w:r>
          </w:p>
        </w:tc>
      </w:tr>
      <w:tr>
        <w:trPr>
          <w:jc w:val="left"/>
        </w:trPr>
        <w:tc>
          <w:tcPr>
            <w:tcW w:type="dxa" w:w="4536"/>
            <w:tcBorders/>
            <w:tcMar>
              <w:top w:w="0" w:type="dxa"/>
              <w:left w:w="0" w:type="dxa"/>
              <w:bottom w:w="0" w:type="dxa"/>
              <w:right w:w="0" w:type="dxa"/>
            </w:tcMar>
          </w:tcPr>
          <w:p>
            <w:pPr>
              <w:spacing w:before="0" w:after="0" w:line="480" w:lineRule="auto"/>
              <w:ind w:left="0" w:right="0"/>
              <w:jc w:val="left"/>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27</w:t>
            </w:r>
          </w:p>
        </w:tc>
        <w:tc>
          <w:tcPr>
            <w:tcW w:type="dxa" w:w="4536"/>
            <w:tcBorders/>
            <w:tcMar>
              <w:top w:w="0" w:type="dxa"/>
              <w:left w:w="0" w:type="dxa"/>
              <w:bottom w:w="0" w:type="dxa"/>
              <w:right w:w="0" w:type="dxa"/>
            </w:tcMar>
          </w:tcPr>
          <w:p>
            <w:pPr>
              <w:spacing w:before="0" w:after="0" w:line="480" w:lineRule="auto"/>
              <w:ind w:left="0" w:right="0"/>
              <w:jc w:val="left"/>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Number of interviewers</w:t>
            </w:r>
          </w:p>
        </w:tc>
      </w:tr>
    </w:tbl>
    <w:p>
      <w:pPr>
        <w:spacing w:before="0" w:after="0" w:line="480" w:lineRule="auto"/>
        <w:ind w:left="0" w:right="0"/>
        <w:jc w:val="both"/>
        <w:rPr>
          <w:rFonts w:ascii="Times New Roman" w:hAnsi="Times New Roman" w:eastAsia="Times New Roman" w:cs="Times New Roman"/>
          <w:color w:val="000000"/>
          <w:sz w:val="24"/>
          <w:vertAlign w:val="baseline"/>
        </w:rPr>
      </w:pPr>
    </w:p>
    <w:p>
      <w:pPr>
        <w:spacing w:before="0" w:after="0" w:line="480" w:lineRule="auto"/>
        <w:ind w:left="0" w:right="0"/>
        <w:jc w:val="both"/>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During the period </w:t>
      </w:r>
      <w:r>
        <w:rPr>
          <w:rFonts w:ascii="Times New Roman" w:hAnsi="Times New Roman" w:eastAsia="Times New Roman" w:cs="Times New Roman"/>
          <w:color w:val="000000"/>
          <w:sz w:val="24"/>
          <w:vertAlign w:val="baseline"/>
        </w:rPr>
        <w:t xml:space="preserve">between </w:t>
      </w:r>
      <w:r>
        <w:rPr>
          <w:rFonts w:ascii="Times New Roman" w:hAnsi="Times New Roman" w:eastAsia="Times New Roman" w:cs="Times New Roman"/>
          <w:color w:val="000000"/>
          <w:sz w:val="24"/>
          <w:vertAlign w:val="baseline"/>
        </w:rPr>
        <w:t xml:space="preserve">May 22</w:t>
      </w:r>
      <w:r>
        <w:rPr>
          <w:rFonts w:ascii="Times New Roman" w:hAnsi="Times New Roman" w:eastAsia="Times New Roman" w:cs="Times New Roman"/>
          <w:color w:val="000000"/>
          <w:sz w:val="24"/>
          <w:vertAlign w:val="baseline"/>
        </w:rPr>
        <w:t xml:space="preserve"> and </w:t>
      </w:r>
      <w:r>
        <w:rPr>
          <w:rFonts w:ascii="Times New Roman" w:hAnsi="Times New Roman" w:eastAsia="Times New Roman" w:cs="Times New Roman"/>
          <w:color w:val="000000"/>
          <w:sz w:val="24"/>
          <w:vertAlign w:val="baseline"/>
        </w:rPr>
        <w:t xml:space="preserve">June 3,</w:t>
      </w:r>
      <w:r>
        <w:rPr>
          <w:rFonts w:ascii="Times New Roman" w:hAnsi="Times New Roman" w:eastAsia="Times New Roman" w:cs="Times New Roman"/>
          <w:color w:val="000000"/>
          <w:sz w:val="24"/>
          <w:vertAlign w:val="baseline"/>
        </w:rPr>
        <w:t xml:space="preserve"> 2014,</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T</w:t>
      </w:r>
      <w:r>
        <w:rPr>
          <w:rFonts w:ascii="Times New Roman" w:hAnsi="Times New Roman" w:eastAsia="Times New Roman" w:cs="Times New Roman"/>
          <w:color w:val="000000"/>
          <w:sz w:val="24"/>
          <w:vertAlign w:val="baseline"/>
        </w:rPr>
        <w:t xml:space="preserve">he International Institute for Public Opinion S</w:t>
      </w:r>
      <w:r>
        <w:rPr>
          <w:rFonts w:ascii="Times New Roman" w:hAnsi="Times New Roman" w:eastAsia="Times New Roman" w:cs="Times New Roman"/>
          <w:color w:val="000000"/>
          <w:sz w:val="24"/>
          <w:vertAlign w:val="baseline"/>
        </w:rPr>
        <w:t xml:space="preserve">tudies</w:t>
      </w:r>
      <w:r>
        <w:rPr>
          <w:rFonts w:ascii="Times New Roman" w:hAnsi="Times New Roman" w:eastAsia="Times New Roman" w:cs="Times New Roman"/>
          <w:color w:val="000000"/>
          <w:sz w:val="24"/>
          <w:vertAlign w:val="baseline"/>
        </w:rPr>
        <w:t xml:space="preserve"> (IIPOS)</w:t>
      </w:r>
      <w:r>
        <w:rPr>
          <w:rFonts w:ascii="Times New Roman" w:hAnsi="Times New Roman" w:eastAsia="Times New Roman" w:cs="Times New Roman"/>
          <w:color w:val="000000"/>
          <w:sz w:val="24"/>
          <w:vertAlign w:val="baseline"/>
        </w:rPr>
        <w:t xml:space="preserve">,</w:t>
      </w:r>
      <w:r>
        <w:rPr>
          <w:rFonts w:ascii="Times New Roman" w:hAnsi="Times New Roman" w:eastAsia="Times New Roman" w:cs="Times New Roman"/>
          <w:color w:val="000000"/>
          <w:sz w:val="24"/>
          <w:vertAlign w:val="baseline"/>
        </w:rPr>
        <w:t xml:space="preserve"> in collaboration with the Applied Social Sciences Forum</w:t>
      </w:r>
      <w:r>
        <w:rPr>
          <w:rFonts w:ascii="Times New Roman" w:hAnsi="Times New Roman" w:eastAsia="Times New Roman" w:cs="Times New Roman"/>
          <w:color w:val="000000"/>
          <w:sz w:val="24"/>
          <w:vertAlign w:val="baseline"/>
        </w:rPr>
        <w:t xml:space="preserve"> (ASSF)</w:t>
      </w:r>
      <w:r>
        <w:rPr>
          <w:rFonts w:ascii="Times New Roman" w:hAnsi="Times New Roman" w:eastAsia="Times New Roman" w:cs="Times New Roman"/>
          <w:color w:val="000000"/>
          <w:sz w:val="24"/>
          <w:vertAlign w:val="baseline"/>
        </w:rPr>
        <w:t xml:space="preserve">,</w:t>
      </w:r>
      <w:r>
        <w:rPr>
          <w:rFonts w:ascii="Times New Roman" w:hAnsi="Times New Roman" w:eastAsia="Times New Roman" w:cs="Times New Roman"/>
          <w:color w:val="000000"/>
          <w:sz w:val="24"/>
          <w:vertAlign w:val="baseline"/>
        </w:rPr>
        <w:t xml:space="preserve"> succeeded </w:t>
      </w:r>
      <w:r>
        <w:rPr>
          <w:rFonts w:ascii="Times New Roman" w:hAnsi="Times New Roman" w:eastAsia="Times New Roman" w:cs="Times New Roman"/>
          <w:color w:val="000000"/>
          <w:sz w:val="24"/>
          <w:vertAlign w:val="baseline"/>
        </w:rPr>
        <w:t xml:space="preserve">in</w:t>
      </w:r>
      <w:r>
        <w:rPr>
          <w:rFonts w:ascii="Times New Roman" w:hAnsi="Times New Roman" w:eastAsia="Times New Roman" w:cs="Times New Roman"/>
          <w:color w:val="000000"/>
          <w:sz w:val="24"/>
          <w:vertAlign w:val="baseline"/>
        </w:rPr>
        <w:t xml:space="preserve"> complet</w:t>
      </w:r>
      <w:r>
        <w:rPr>
          <w:rFonts w:ascii="Times New Roman" w:hAnsi="Times New Roman" w:eastAsia="Times New Roman" w:cs="Times New Roman"/>
          <w:color w:val="000000"/>
          <w:sz w:val="24"/>
          <w:vertAlign w:val="baseline"/>
        </w:rPr>
        <w:t xml:space="preserve">ing</w:t>
      </w:r>
      <w:r>
        <w:rPr>
          <w:rFonts w:ascii="Times New Roman" w:hAnsi="Times New Roman" w:eastAsia="Times New Roman" w:cs="Times New Roman"/>
          <w:color w:val="000000"/>
          <w:sz w:val="24"/>
          <w:vertAlign w:val="baseline"/>
        </w:rPr>
        <w:t xml:space="preserve"> Wave 10 of </w:t>
      </w:r>
      <w:r>
        <w:rPr>
          <w:rFonts w:ascii="Times New Roman" w:hAnsi="Times New Roman" w:eastAsia="Times New Roman" w:cs="Times New Roman"/>
          <w:i/>
          <w:color w:val="000000"/>
          <w:sz w:val="24"/>
          <w:vertAlign w:val="baseline"/>
        </w:rPr>
        <w:t xml:space="preserve">The political Barometer</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that</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revealed</w:t>
      </w:r>
      <w:r>
        <w:rPr>
          <w:rFonts w:ascii="Times New Roman" w:hAnsi="Times New Roman" w:eastAsia="Times New Roman" w:cs="Times New Roman"/>
          <w:color w:val="000000"/>
          <w:sz w:val="24"/>
          <w:vertAlign w:val="baseline"/>
        </w:rPr>
        <w:t xml:space="preserve"> the government</w:t>
      </w:r>
      <w:r>
        <w:rPr>
          <w:rFonts w:ascii="Times New Roman" w:hAnsi="Times New Roman" w:eastAsia="Times New Roman" w:cs="Times New Roman"/>
          <w:color w:val="000000"/>
          <w:sz w:val="24"/>
          <w:vertAlign w:val="baseline"/>
        </w:rPr>
        <w:t xml:space="preserve">’</w:t>
      </w:r>
      <w:r>
        <w:rPr>
          <w:rFonts w:ascii="Times New Roman" w:hAnsi="Times New Roman" w:eastAsia="Times New Roman" w:cs="Times New Roman"/>
          <w:color w:val="000000"/>
          <w:sz w:val="24"/>
          <w:vertAlign w:val="baseline"/>
        </w:rPr>
        <w:t xml:space="preserve">s</w:t>
      </w:r>
      <w:r>
        <w:rPr>
          <w:rFonts w:ascii="Times New Roman" w:hAnsi="Times New Roman" w:eastAsia="Times New Roman" w:cs="Times New Roman"/>
          <w:color w:val="000000"/>
          <w:sz w:val="24"/>
          <w:vertAlign w:val="baseline"/>
        </w:rPr>
        <w:t xml:space="preserve"> compliance with</w:t>
      </w:r>
      <w:r>
        <w:rPr>
          <w:rFonts w:ascii="Times New Roman" w:hAnsi="Times New Roman" w:eastAsia="Times New Roman" w:cs="Times New Roman"/>
          <w:color w:val="000000"/>
          <w:sz w:val="24"/>
          <w:vertAlign w:val="baseline"/>
        </w:rPr>
        <w:t xml:space="preserve"> the principles of the road map, its position with regard to the economic crisis</w:t>
      </w:r>
      <w:r>
        <w:rPr>
          <w:rFonts w:ascii="Times New Roman" w:hAnsi="Times New Roman" w:eastAsia="Times New Roman" w:cs="Times New Roman"/>
          <w:color w:val="000000"/>
          <w:sz w:val="24"/>
          <w:vertAlign w:val="baseline"/>
        </w:rPr>
        <w:t xml:space="preserve">,</w:t>
      </w:r>
      <w:r>
        <w:rPr>
          <w:rFonts w:ascii="Times New Roman" w:hAnsi="Times New Roman" w:eastAsia="Times New Roman" w:cs="Times New Roman"/>
          <w:color w:val="000000"/>
          <w:sz w:val="24"/>
          <w:vertAlign w:val="baseline"/>
        </w:rPr>
        <w:t xml:space="preserve"> and the voting intentions of parliamentary and </w:t>
      </w:r>
      <w:r>
        <w:rPr>
          <w:rFonts w:ascii="Times New Roman" w:hAnsi="Times New Roman" w:eastAsia="Times New Roman" w:cs="Times New Roman"/>
          <w:color w:val="000000"/>
          <w:sz w:val="24"/>
          <w:vertAlign w:val="baseline"/>
        </w:rPr>
        <w:t xml:space="preserve">presidential elections</w:t>
      </w:r>
      <w:r>
        <w:rPr>
          <w:rFonts w:ascii="Times New Roman" w:hAnsi="Times New Roman" w:eastAsia="Times New Roman" w:cs="Times New Roman"/>
          <w:color w:val="000000"/>
          <w:sz w:val="24"/>
          <w:vertAlign w:val="baseline"/>
        </w:rPr>
        <w:t xml:space="preserve">.</w:t>
      </w:r>
    </w:p>
    <w:p>
      <w:pPr>
        <w:spacing w:before="0" w:after="0" w:line="480" w:lineRule="auto"/>
        <w:ind w:left="0" w:right="0"/>
        <w:jc w:val="both"/>
        <w:rPr>
          <w:rFonts w:ascii="Times New Roman" w:hAnsi="Times New Roman" w:eastAsia="Times New Roman" w:cs="Times New Roman"/>
          <w:b/>
          <w:color w:val="000000"/>
          <w:sz w:val="28"/>
          <w:u w:val="single"/>
          <w:vertAlign w:val="baseline"/>
        </w:rPr>
      </w:pPr>
      <w:r>
        <w:rPr>
          <w:rFonts w:ascii="Times New Roman" w:hAnsi="Times New Roman" w:eastAsia="Times New Roman" w:cs="Times New Roman"/>
          <w:b/>
          <w:color w:val="000000"/>
          <w:sz w:val="28"/>
          <w:u w:val="single"/>
          <w:vertAlign w:val="baseline"/>
        </w:rPr>
        <w:t xml:space="preserve">Unconditional confidence in the quartet</w:t>
      </w:r>
    </w:p>
    <w:p>
      <w:pPr>
        <w:spacing w:before="0" w:after="0" w:line="480" w:lineRule="auto"/>
        <w:ind w:left="0" w:right="0"/>
        <w:jc w:val="both"/>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Tunisian</w:t>
      </w:r>
      <w:r>
        <w:rPr>
          <w:rFonts w:ascii="Times New Roman" w:hAnsi="Times New Roman" w:eastAsia="Times New Roman" w:cs="Times New Roman"/>
          <w:color w:val="000000"/>
          <w:sz w:val="24"/>
          <w:vertAlign w:val="baseline"/>
        </w:rPr>
        <w:t xml:space="preserve">s </w:t>
      </w:r>
      <w:r>
        <w:rPr>
          <w:rFonts w:ascii="Times New Roman" w:hAnsi="Times New Roman" w:eastAsia="Times New Roman" w:cs="Times New Roman"/>
          <w:color w:val="000000"/>
          <w:sz w:val="24"/>
          <w:vertAlign w:val="baseline"/>
        </w:rPr>
        <w:t xml:space="preserve">have </w:t>
      </w:r>
      <w:r>
        <w:rPr>
          <w:rFonts w:ascii="Times New Roman" w:hAnsi="Times New Roman" w:eastAsia="Times New Roman" w:cs="Times New Roman"/>
          <w:color w:val="000000"/>
          <w:sz w:val="24"/>
          <w:vertAlign w:val="baseline"/>
        </w:rPr>
        <w:t xml:space="preserve">deal</w:t>
      </w:r>
      <w:r>
        <w:rPr>
          <w:rFonts w:ascii="Times New Roman" w:hAnsi="Times New Roman" w:eastAsia="Times New Roman" w:cs="Times New Roman"/>
          <w:color w:val="000000"/>
          <w:sz w:val="24"/>
          <w:vertAlign w:val="baseline"/>
        </w:rPr>
        <w:t xml:space="preserve">t</w:t>
      </w:r>
      <w:r>
        <w:rPr>
          <w:rFonts w:ascii="Times New Roman" w:hAnsi="Times New Roman" w:eastAsia="Times New Roman" w:cs="Times New Roman"/>
          <w:color w:val="000000"/>
          <w:sz w:val="24"/>
          <w:vertAlign w:val="baseline"/>
        </w:rPr>
        <w:t xml:space="preserve"> cautiously with the nation</w:t>
      </w:r>
      <w:r>
        <w:rPr>
          <w:rFonts w:ascii="Times New Roman" w:hAnsi="Times New Roman" w:eastAsia="Times New Roman" w:cs="Times New Roman"/>
          <w:color w:val="000000"/>
          <w:sz w:val="24"/>
          <w:vertAlign w:val="baseline"/>
        </w:rPr>
        <w:t xml:space="preserve">al dialogue </w:t>
      </w:r>
      <w:r>
        <w:rPr>
          <w:rFonts w:ascii="Times New Roman" w:hAnsi="Times New Roman" w:eastAsia="Times New Roman" w:cs="Times New Roman"/>
          <w:color w:val="000000"/>
          <w:sz w:val="24"/>
          <w:vertAlign w:val="baseline"/>
        </w:rPr>
        <w:t xml:space="preserve">brokered by </w:t>
      </w:r>
      <w:r>
        <w:rPr>
          <w:rFonts w:ascii="Times New Roman" w:hAnsi="Times New Roman" w:eastAsia="Times New Roman" w:cs="Times New Roman"/>
          <w:color w:val="000000"/>
          <w:sz w:val="24"/>
          <w:vertAlign w:val="baseline"/>
        </w:rPr>
        <w:t xml:space="preserve">the quartet</w:t>
      </w:r>
      <w:r>
        <w:rPr>
          <w:rFonts w:ascii="Times New Roman" w:hAnsi="Times New Roman" w:eastAsia="Times New Roman" w:cs="Times New Roman"/>
          <w:color w:val="000000"/>
          <w:sz w:val="24"/>
          <w:vertAlign w:val="baseline"/>
        </w:rPr>
        <w:t xml:space="preserve">- an alliance between the General Union of Tunisian Workers (UGTT), the employers’ union, the Tunisian Bar Association, and the country’s Human Rights League-</w:t>
      </w:r>
      <w:r>
        <w:rPr>
          <w:rFonts w:ascii="Times New Roman" w:hAnsi="Times New Roman" w:eastAsia="Times New Roman" w:cs="Times New Roman"/>
          <w:color w:val="333333"/>
          <w:sz w:val="24"/>
          <w:vertAlign w:val="baseline"/>
        </w:rPr>
        <w:t xml:space="preserve"> </w:t>
      </w:r>
      <w:r>
        <w:rPr>
          <w:rFonts w:ascii="Times New Roman" w:hAnsi="Times New Roman" w:eastAsia="Times New Roman" w:cs="Times New Roman"/>
          <w:color w:val="000000"/>
          <w:sz w:val="24"/>
          <w:vertAlign w:val="baseline"/>
        </w:rPr>
        <w:t xml:space="preserve">without withdraw</w:t>
      </w:r>
      <w:r>
        <w:rPr>
          <w:rFonts w:ascii="Times New Roman" w:hAnsi="Times New Roman" w:eastAsia="Times New Roman" w:cs="Times New Roman"/>
          <w:color w:val="000000"/>
          <w:sz w:val="24"/>
          <w:vertAlign w:val="baseline"/>
        </w:rPr>
        <w:t xml:space="preserve">ing</w:t>
      </w:r>
      <w:r>
        <w:rPr>
          <w:rFonts w:ascii="Times New Roman" w:hAnsi="Times New Roman" w:eastAsia="Times New Roman" w:cs="Times New Roman"/>
          <w:color w:val="000000"/>
          <w:sz w:val="24"/>
          <w:vertAlign w:val="baseline"/>
        </w:rPr>
        <w:t xml:space="preserve"> confidence from </w:t>
      </w:r>
      <w:r>
        <w:rPr>
          <w:rFonts w:ascii="Times New Roman" w:hAnsi="Times New Roman" w:eastAsia="Times New Roman" w:cs="Times New Roman"/>
          <w:color w:val="000000"/>
          <w:sz w:val="24"/>
          <w:vertAlign w:val="baseline"/>
        </w:rPr>
        <w:t xml:space="preserve">them</w:t>
      </w:r>
      <w:r>
        <w:rPr>
          <w:rFonts w:ascii="Times New Roman" w:hAnsi="Times New Roman" w:eastAsia="Times New Roman" w:cs="Times New Roman"/>
          <w:color w:val="000000"/>
          <w:sz w:val="24"/>
          <w:vertAlign w:val="baseline"/>
        </w:rPr>
        <w:t xml:space="preserve">. </w:t>
      </w:r>
    </w:p>
    <w:p>
      <w:pPr>
        <w:spacing w:before="0" w:after="0" w:line="480" w:lineRule="auto"/>
        <w:ind w:left="0" w:right="0"/>
        <w:jc w:val="both"/>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Those who expressed their confidence in this dialogue are more than 60 </w:t>
      </w:r>
      <w:r>
        <w:rPr>
          <w:rFonts w:ascii="Times New Roman" w:hAnsi="Times New Roman" w:eastAsia="Times New Roman" w:cs="Times New Roman"/>
          <w:color w:val="000000"/>
          <w:sz w:val="24"/>
          <w:vertAlign w:val="baseline"/>
        </w:rPr>
        <w:t xml:space="preserve">percent</w:t>
      </w:r>
      <w:r>
        <w:rPr>
          <w:rFonts w:ascii="Times New Roman" w:hAnsi="Times New Roman" w:eastAsia="Times New Roman" w:cs="Times New Roman"/>
          <w:color w:val="000000"/>
          <w:sz w:val="24"/>
          <w:vertAlign w:val="baseline"/>
        </w:rPr>
        <w:t xml:space="preserve">;</w:t>
      </w:r>
      <w:r>
        <w:rPr>
          <w:rFonts w:ascii="Times New Roman" w:hAnsi="Times New Roman" w:eastAsia="Times New Roman" w:cs="Times New Roman"/>
          <w:color w:val="000000"/>
          <w:sz w:val="24"/>
          <w:vertAlign w:val="baseline"/>
        </w:rPr>
        <w:t xml:space="preserve"> that is </w:t>
      </w:r>
      <w:r>
        <w:rPr>
          <w:rFonts w:ascii="Times New Roman" w:hAnsi="Times New Roman" w:eastAsia="Times New Roman" w:cs="Times New Roman"/>
          <w:color w:val="000000"/>
          <w:sz w:val="24"/>
          <w:vertAlign w:val="baseline"/>
        </w:rPr>
        <w:t xml:space="preserve">the majority of Tunisians. This</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stresses </w:t>
      </w:r>
      <w:r>
        <w:rPr>
          <w:rFonts w:ascii="Times New Roman" w:hAnsi="Times New Roman" w:eastAsia="Times New Roman" w:cs="Times New Roman"/>
          <w:color w:val="000000"/>
          <w:sz w:val="24"/>
          <w:vertAlign w:val="baseline"/>
        </w:rPr>
        <w:t xml:space="preserve">the </w:t>
      </w:r>
      <w:r>
        <w:rPr>
          <w:rFonts w:ascii="Times New Roman" w:hAnsi="Times New Roman" w:eastAsia="Times New Roman" w:cs="Times New Roman"/>
          <w:color w:val="000000"/>
          <w:sz w:val="24"/>
          <w:vertAlign w:val="baseline"/>
        </w:rPr>
        <w:t xml:space="preserve">harmony</w:t>
      </w:r>
      <w:r>
        <w:rPr>
          <w:rFonts w:ascii="Times New Roman" w:hAnsi="Times New Roman" w:eastAsia="Times New Roman" w:cs="Times New Roman"/>
          <w:color w:val="000000"/>
          <w:sz w:val="24"/>
          <w:vertAlign w:val="baseline"/>
        </w:rPr>
        <w:t xml:space="preserve"> among quite an interesting number of </w:t>
      </w:r>
      <w:r>
        <w:rPr>
          <w:rFonts w:ascii="Times New Roman" w:hAnsi="Times New Roman" w:eastAsia="Times New Roman" w:cs="Times New Roman"/>
          <w:color w:val="000000"/>
          <w:sz w:val="24"/>
          <w:vertAlign w:val="baseline"/>
        </w:rPr>
        <w:t xml:space="preserve">Tunisians</w:t>
      </w:r>
      <w:r>
        <w:rPr>
          <w:rFonts w:ascii="Times New Roman" w:hAnsi="Times New Roman" w:eastAsia="Times New Roman" w:cs="Times New Roman"/>
          <w:color w:val="000000"/>
          <w:sz w:val="24"/>
          <w:vertAlign w:val="baseline"/>
        </w:rPr>
        <w:t xml:space="preserve">.</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Even though </w:t>
      </w:r>
      <w:r>
        <w:rPr>
          <w:rFonts w:ascii="Times New Roman" w:hAnsi="Times New Roman" w:eastAsia="Times New Roman" w:cs="Times New Roman"/>
          <w:color w:val="000000"/>
          <w:sz w:val="24"/>
          <w:vertAlign w:val="baseline"/>
        </w:rPr>
        <w:t xml:space="preserve">40 percent of </w:t>
      </w:r>
      <w:r>
        <w:rPr>
          <w:rFonts w:ascii="Times New Roman" w:hAnsi="Times New Roman" w:eastAsia="Times New Roman" w:cs="Times New Roman"/>
          <w:color w:val="000000"/>
          <w:sz w:val="24"/>
          <w:vertAlign w:val="baseline"/>
        </w:rPr>
        <w:t xml:space="preserve">them</w:t>
      </w:r>
      <w:r>
        <w:rPr>
          <w:rFonts w:ascii="Times New Roman" w:hAnsi="Times New Roman" w:eastAsia="Times New Roman" w:cs="Times New Roman"/>
          <w:color w:val="000000"/>
          <w:sz w:val="24"/>
          <w:vertAlign w:val="baseline"/>
        </w:rPr>
        <w:t xml:space="preserve"> have </w:t>
      </w:r>
      <w:r>
        <w:rPr>
          <w:rFonts w:ascii="Times New Roman" w:hAnsi="Times New Roman" w:eastAsia="Times New Roman" w:cs="Times New Roman"/>
          <w:color w:val="000000"/>
          <w:sz w:val="24"/>
          <w:vertAlign w:val="baseline"/>
        </w:rPr>
        <w:t xml:space="preserve">little</w:t>
      </w:r>
      <w:r>
        <w:rPr>
          <w:rFonts w:ascii="Times New Roman" w:hAnsi="Times New Roman" w:eastAsia="Times New Roman" w:cs="Times New Roman"/>
          <w:color w:val="000000"/>
          <w:sz w:val="24"/>
          <w:vertAlign w:val="baseline"/>
        </w:rPr>
        <w:t xml:space="preserve"> confidence in this </w:t>
      </w:r>
      <w:r>
        <w:rPr>
          <w:rFonts w:ascii="Times New Roman" w:hAnsi="Times New Roman" w:eastAsia="Times New Roman" w:cs="Times New Roman"/>
          <w:color w:val="000000"/>
          <w:sz w:val="24"/>
          <w:vertAlign w:val="baseline"/>
        </w:rPr>
        <w:t xml:space="preserve">initiative</w:t>
      </w:r>
      <w:r>
        <w:rPr>
          <w:rFonts w:ascii="Times New Roman" w:hAnsi="Times New Roman" w:eastAsia="Times New Roman" w:cs="Times New Roman"/>
          <w:color w:val="000000"/>
          <w:sz w:val="24"/>
          <w:vertAlign w:val="baseline"/>
        </w:rPr>
        <w:t xml:space="preserve">, the </w:t>
      </w:r>
      <w:r>
        <w:rPr>
          <w:rFonts w:ascii="Times New Roman" w:hAnsi="Times New Roman" w:eastAsia="Times New Roman" w:cs="Times New Roman"/>
          <w:color w:val="000000"/>
          <w:sz w:val="24"/>
          <w:vertAlign w:val="baseline"/>
        </w:rPr>
        <w:t xml:space="preserve">majority </w:t>
      </w:r>
      <w:r>
        <w:rPr>
          <w:rFonts w:ascii="Times New Roman" w:hAnsi="Times New Roman" w:eastAsia="Times New Roman" w:cs="Times New Roman"/>
          <w:color w:val="000000"/>
          <w:sz w:val="24"/>
          <w:vertAlign w:val="baseline"/>
        </w:rPr>
        <w:t xml:space="preserve">hold</w:t>
      </w:r>
      <w:r>
        <w:rPr>
          <w:rFonts w:ascii="Times New Roman" w:hAnsi="Times New Roman" w:eastAsia="Times New Roman" w:cs="Times New Roman"/>
          <w:color w:val="000000"/>
          <w:sz w:val="24"/>
          <w:vertAlign w:val="baseline"/>
        </w:rPr>
        <w:t xml:space="preserve">s</w:t>
      </w:r>
      <w:r>
        <w:rPr>
          <w:rFonts w:ascii="Times New Roman" w:hAnsi="Times New Roman" w:eastAsia="Times New Roman" w:cs="Times New Roman"/>
          <w:color w:val="000000"/>
          <w:sz w:val="24"/>
          <w:vertAlign w:val="baseline"/>
        </w:rPr>
        <w:t xml:space="preserve"> fast to</w:t>
      </w:r>
      <w:r>
        <w:rPr>
          <w:rFonts w:ascii="Times New Roman" w:hAnsi="Times New Roman" w:eastAsia="Times New Roman" w:cs="Times New Roman"/>
          <w:color w:val="000000"/>
          <w:sz w:val="24"/>
          <w:vertAlign w:val="baseline"/>
        </w:rPr>
        <w:t xml:space="preserve"> the quartet </w:t>
      </w:r>
      <w:r>
        <w:rPr>
          <w:rFonts w:ascii="Times New Roman" w:hAnsi="Times New Roman" w:eastAsia="Times New Roman" w:cs="Times New Roman"/>
          <w:color w:val="000000"/>
          <w:sz w:val="24"/>
          <w:vertAlign w:val="baseline"/>
        </w:rPr>
        <w:t xml:space="preserve">and is</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committed to the continuity of its mission</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It </w:t>
      </w:r>
      <w:r>
        <w:rPr>
          <w:rFonts w:ascii="Times New Roman" w:hAnsi="Times New Roman" w:eastAsia="Times New Roman" w:cs="Times New Roman"/>
          <w:color w:val="000000"/>
          <w:sz w:val="24"/>
          <w:vertAlign w:val="baseline"/>
        </w:rPr>
        <w:t xml:space="preserve">believe</w:t>
      </w:r>
      <w:r>
        <w:rPr>
          <w:rFonts w:ascii="Times New Roman" w:hAnsi="Times New Roman" w:eastAsia="Times New Roman" w:cs="Times New Roman"/>
          <w:color w:val="000000"/>
          <w:sz w:val="24"/>
          <w:vertAlign w:val="baseline"/>
        </w:rPr>
        <w:t xml:space="preserve">s</w:t>
      </w:r>
      <w:r>
        <w:rPr>
          <w:rFonts w:ascii="Times New Roman" w:hAnsi="Times New Roman" w:eastAsia="Times New Roman" w:cs="Times New Roman"/>
          <w:color w:val="000000"/>
          <w:sz w:val="24"/>
          <w:vertAlign w:val="baseline"/>
        </w:rPr>
        <w:t xml:space="preserve"> that </w:t>
      </w:r>
      <w:r>
        <w:rPr>
          <w:rFonts w:ascii="Times New Roman" w:hAnsi="Times New Roman" w:eastAsia="Times New Roman" w:cs="Times New Roman"/>
          <w:color w:val="000000"/>
          <w:sz w:val="24"/>
          <w:vertAlign w:val="baseline"/>
        </w:rPr>
        <w:t xml:space="preserve">the continuation of the dialogue is the only and best</w:t>
      </w:r>
      <w:r>
        <w:rPr>
          <w:rFonts w:ascii="Times New Roman" w:hAnsi="Times New Roman" w:eastAsia="Times New Roman" w:cs="Times New Roman"/>
          <w:color w:val="000000"/>
          <w:sz w:val="24"/>
          <w:vertAlign w:val="baseline"/>
        </w:rPr>
        <w:t xml:space="preserve"> option</w:t>
      </w:r>
      <w:r>
        <w:rPr>
          <w:rFonts w:ascii="Times New Roman" w:hAnsi="Times New Roman" w:eastAsia="Times New Roman" w:cs="Times New Roman"/>
          <w:color w:val="000000"/>
          <w:sz w:val="24"/>
          <w:vertAlign w:val="baseline"/>
        </w:rPr>
        <w:t xml:space="preserve"> that is left for them</w:t>
      </w:r>
      <w:r>
        <w:rPr>
          <w:rFonts w:ascii="Times New Roman" w:hAnsi="Times New Roman" w:eastAsia="Times New Roman" w:cs="Times New Roman"/>
          <w:color w:val="000000"/>
          <w:sz w:val="24"/>
          <w:vertAlign w:val="baseline"/>
        </w:rPr>
        <w:t xml:space="preserve">,</w:t>
      </w:r>
      <w:r>
        <w:rPr>
          <w:rFonts w:ascii="Times New Roman" w:hAnsi="Times New Roman" w:eastAsia="Times New Roman" w:cs="Times New Roman"/>
          <w:color w:val="000000"/>
          <w:sz w:val="24"/>
          <w:vertAlign w:val="baseline"/>
        </w:rPr>
        <w:t xml:space="preserve"> despite the </w:t>
      </w:r>
      <w:r>
        <w:rPr>
          <w:rFonts w:ascii="Times New Roman" w:hAnsi="Times New Roman" w:eastAsia="Times New Roman" w:cs="Times New Roman"/>
          <w:color w:val="000000"/>
          <w:sz w:val="24"/>
          <w:vertAlign w:val="baseline"/>
        </w:rPr>
        <w:t xml:space="preserve">challenges</w:t>
      </w:r>
      <w:r>
        <w:rPr>
          <w:rFonts w:ascii="Times New Roman" w:hAnsi="Times New Roman" w:eastAsia="Times New Roman" w:cs="Times New Roman"/>
          <w:color w:val="000000"/>
          <w:sz w:val="24"/>
          <w:vertAlign w:val="baseline"/>
        </w:rPr>
        <w:t xml:space="preserve">.</w:t>
      </w:r>
    </w:p>
    <w:p>
      <w:pPr>
        <w:spacing w:before="0" w:after="0" w:line="480" w:lineRule="auto"/>
        <w:ind w:left="0" w:right="0"/>
        <w:jc w:val="both"/>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This equally applies to the importan</w:t>
      </w:r>
      <w:r>
        <w:rPr>
          <w:rFonts w:ascii="Times New Roman" w:hAnsi="Times New Roman" w:eastAsia="Times New Roman" w:cs="Times New Roman"/>
          <w:color w:val="000000"/>
          <w:sz w:val="24"/>
          <w:vertAlign w:val="baseline"/>
        </w:rPr>
        <w:t xml:space="preserve">ce</w:t>
      </w:r>
      <w:r>
        <w:rPr>
          <w:rFonts w:ascii="Times New Roman" w:hAnsi="Times New Roman" w:eastAsia="Times New Roman" w:cs="Times New Roman"/>
          <w:color w:val="000000"/>
          <w:sz w:val="24"/>
          <w:vertAlign w:val="baseline"/>
        </w:rPr>
        <w:t xml:space="preserve"> of </w:t>
      </w:r>
      <w:r>
        <w:rPr>
          <w:rFonts w:ascii="Times New Roman" w:hAnsi="Times New Roman" w:eastAsia="Times New Roman" w:cs="Times New Roman"/>
          <w:color w:val="000000"/>
          <w:sz w:val="24"/>
          <w:vertAlign w:val="baseline"/>
        </w:rPr>
        <w:t xml:space="preserve">developing a sense of </w:t>
      </w:r>
      <w:r>
        <w:rPr>
          <w:rFonts w:ascii="Times New Roman" w:hAnsi="Times New Roman" w:eastAsia="Times New Roman" w:cs="Times New Roman"/>
          <w:color w:val="000000"/>
          <w:sz w:val="24"/>
          <w:vertAlign w:val="baseline"/>
        </w:rPr>
        <w:t xml:space="preserve">optimism </w:t>
      </w:r>
      <w:r>
        <w:rPr>
          <w:rFonts w:ascii="Times New Roman" w:hAnsi="Times New Roman" w:eastAsia="Times New Roman" w:cs="Times New Roman"/>
          <w:color w:val="000000"/>
          <w:sz w:val="24"/>
          <w:vertAlign w:val="baseline"/>
        </w:rPr>
        <w:t xml:space="preserve">regarding </w:t>
      </w:r>
      <w:r>
        <w:rPr>
          <w:rFonts w:ascii="Times New Roman" w:hAnsi="Times New Roman" w:eastAsia="Times New Roman" w:cs="Times New Roman"/>
          <w:color w:val="000000"/>
          <w:sz w:val="24"/>
          <w:vertAlign w:val="baseline"/>
        </w:rPr>
        <w:t xml:space="preserve">the </w:t>
      </w:r>
      <w:r>
        <w:rPr>
          <w:rFonts w:ascii="Times New Roman" w:hAnsi="Times New Roman" w:eastAsia="Times New Roman" w:cs="Times New Roman"/>
          <w:color w:val="000000"/>
          <w:sz w:val="24"/>
          <w:vertAlign w:val="baseline"/>
        </w:rPr>
        <w:t xml:space="preserve">economic-problem-solving</w:t>
      </w:r>
      <w:r>
        <w:rPr>
          <w:rFonts w:ascii="Times New Roman" w:hAnsi="Times New Roman" w:eastAsia="Times New Roman" w:cs="Times New Roman"/>
          <w:color w:val="000000"/>
          <w:sz w:val="24"/>
          <w:vertAlign w:val="baseline"/>
        </w:rPr>
        <w:t xml:space="preserve">. To do so the quartet aimed to</w:t>
      </w:r>
      <w:r>
        <w:rPr>
          <w:rFonts w:ascii="Times New Roman" w:hAnsi="Times New Roman" w:eastAsia="Times New Roman" w:cs="Times New Roman"/>
          <w:color w:val="000000"/>
          <w:sz w:val="24"/>
          <w:vertAlign w:val="baseline"/>
        </w:rPr>
        <w:t xml:space="preserve"> follow</w:t>
      </w:r>
      <w:r>
        <w:rPr>
          <w:rFonts w:ascii="Times New Roman" w:hAnsi="Times New Roman" w:eastAsia="Times New Roman" w:cs="Times New Roman"/>
          <w:color w:val="000000"/>
          <w:sz w:val="24"/>
          <w:vertAlign w:val="baseline"/>
        </w:rPr>
        <w:t xml:space="preserve"> the steps </w:t>
      </w:r>
      <w:r>
        <w:rPr>
          <w:rFonts w:ascii="Times New Roman" w:hAnsi="Times New Roman" w:eastAsia="Times New Roman" w:cs="Times New Roman"/>
          <w:color w:val="000000"/>
          <w:sz w:val="24"/>
          <w:vertAlign w:val="baseline"/>
        </w:rPr>
        <w:t xml:space="preserve">of </w:t>
      </w:r>
      <w:r>
        <w:rPr>
          <w:rFonts w:ascii="Times New Roman" w:hAnsi="Times New Roman" w:eastAsia="Times New Roman" w:cs="Times New Roman"/>
          <w:color w:val="000000"/>
          <w:sz w:val="24"/>
          <w:vertAlign w:val="baseline"/>
        </w:rPr>
        <w:t xml:space="preserve">the </w:t>
      </w:r>
      <w:r>
        <w:rPr>
          <w:rFonts w:ascii="Times New Roman" w:hAnsi="Times New Roman" w:eastAsia="Times New Roman" w:cs="Times New Roman"/>
          <w:color w:val="000000"/>
          <w:sz w:val="24"/>
          <w:vertAlign w:val="baseline"/>
        </w:rPr>
        <w:t xml:space="preserve">political dialogue </w:t>
      </w:r>
      <w:r>
        <w:rPr>
          <w:rFonts w:ascii="Times New Roman" w:hAnsi="Times New Roman" w:eastAsia="Times New Roman" w:cs="Times New Roman"/>
          <w:color w:val="000000"/>
          <w:sz w:val="24"/>
          <w:vertAlign w:val="baseline"/>
        </w:rPr>
        <w:t xml:space="preserve">in order </w:t>
      </w:r>
      <w:r>
        <w:rPr>
          <w:rFonts w:ascii="Times New Roman" w:hAnsi="Times New Roman" w:eastAsia="Times New Roman" w:cs="Times New Roman"/>
          <w:color w:val="000000"/>
          <w:sz w:val="24"/>
          <w:vertAlign w:val="baseline"/>
        </w:rPr>
        <w:t xml:space="preserve">to foster </w:t>
      </w:r>
      <w:r>
        <w:rPr>
          <w:rFonts w:ascii="Times New Roman" w:hAnsi="Times New Roman" w:eastAsia="Times New Roman" w:cs="Times New Roman"/>
          <w:color w:val="000000"/>
          <w:sz w:val="24"/>
          <w:vertAlign w:val="baseline"/>
        </w:rPr>
        <w:t xml:space="preserve">the </w:t>
      </w:r>
      <w:r>
        <w:rPr>
          <w:rFonts w:ascii="Times New Roman" w:hAnsi="Times New Roman" w:eastAsia="Times New Roman" w:cs="Times New Roman"/>
          <w:color w:val="000000"/>
          <w:sz w:val="24"/>
          <w:vertAlign w:val="baseline"/>
        </w:rPr>
        <w:t xml:space="preserve">economic dialogue. This is </w:t>
      </w:r>
      <w:r>
        <w:rPr>
          <w:rFonts w:ascii="Times New Roman" w:hAnsi="Times New Roman" w:eastAsia="Times New Roman" w:cs="Times New Roman"/>
          <w:color w:val="000000"/>
          <w:sz w:val="24"/>
          <w:vertAlign w:val="baseline"/>
        </w:rPr>
        <w:t xml:space="preserve">r</w:t>
      </w:r>
      <w:r>
        <w:rPr>
          <w:rFonts w:ascii="Times New Roman" w:hAnsi="Times New Roman" w:eastAsia="Times New Roman" w:cs="Times New Roman"/>
          <w:color w:val="000000"/>
          <w:sz w:val="24"/>
          <w:vertAlign w:val="baseline"/>
        </w:rPr>
        <w:t xml:space="preserve">eflected</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in the</w:t>
      </w:r>
      <w:r>
        <w:rPr>
          <w:rFonts w:ascii="Times New Roman" w:hAnsi="Times New Roman" w:eastAsia="Times New Roman" w:cs="Times New Roman"/>
          <w:color w:val="000000"/>
          <w:sz w:val="24"/>
          <w:vertAlign w:val="baseline"/>
        </w:rPr>
        <w:t xml:space="preserve"> 58 percent of </w:t>
      </w:r>
      <w:r>
        <w:rPr>
          <w:rFonts w:ascii="Times New Roman" w:hAnsi="Times New Roman" w:eastAsia="Times New Roman" w:cs="Times New Roman"/>
          <w:color w:val="000000"/>
          <w:sz w:val="24"/>
          <w:vertAlign w:val="baseline"/>
        </w:rPr>
        <w:t xml:space="preserve">respondents </w:t>
      </w:r>
      <w:r>
        <w:rPr>
          <w:rFonts w:ascii="Times New Roman" w:hAnsi="Times New Roman" w:eastAsia="Times New Roman" w:cs="Times New Roman"/>
          <w:color w:val="000000"/>
          <w:sz w:val="24"/>
          <w:vertAlign w:val="baseline"/>
        </w:rPr>
        <w:t xml:space="preserve">who believe that </w:t>
      </w:r>
      <w:r>
        <w:rPr>
          <w:rFonts w:ascii="Times New Roman" w:hAnsi="Times New Roman" w:eastAsia="Times New Roman" w:cs="Times New Roman"/>
          <w:color w:val="000000"/>
          <w:sz w:val="24"/>
          <w:vertAlign w:val="baseline"/>
        </w:rPr>
        <w:t xml:space="preserve">the </w:t>
      </w:r>
      <w:r>
        <w:rPr>
          <w:rFonts w:ascii="Times New Roman" w:hAnsi="Times New Roman" w:eastAsia="Times New Roman" w:cs="Times New Roman"/>
          <w:color w:val="000000"/>
          <w:sz w:val="24"/>
          <w:vertAlign w:val="baseline"/>
        </w:rPr>
        <w:t xml:space="preserve">economic dialogue can provide a solution </w:t>
      </w:r>
      <w:r>
        <w:rPr>
          <w:rFonts w:ascii="Times New Roman" w:hAnsi="Times New Roman" w:eastAsia="Times New Roman" w:cs="Times New Roman"/>
          <w:color w:val="000000"/>
          <w:sz w:val="24"/>
          <w:vertAlign w:val="baseline"/>
        </w:rPr>
        <w:t xml:space="preserve">to </w:t>
      </w:r>
      <w:r>
        <w:rPr>
          <w:rFonts w:ascii="Times New Roman" w:hAnsi="Times New Roman" w:eastAsia="Times New Roman" w:cs="Times New Roman"/>
          <w:color w:val="000000"/>
          <w:sz w:val="24"/>
          <w:vertAlign w:val="baseline"/>
        </w:rPr>
        <w:t xml:space="preserve">the crisis as opposed to 42 percent </w:t>
      </w:r>
      <w:r>
        <w:rPr>
          <w:rFonts w:ascii="Times New Roman" w:hAnsi="Times New Roman" w:eastAsia="Times New Roman" w:cs="Times New Roman"/>
          <w:color w:val="000000"/>
          <w:sz w:val="24"/>
          <w:vertAlign w:val="baseline"/>
        </w:rPr>
        <w:t xml:space="preserve">who </w:t>
      </w:r>
      <w:r>
        <w:rPr>
          <w:rFonts w:ascii="Times New Roman" w:hAnsi="Times New Roman" w:eastAsia="Times New Roman" w:cs="Times New Roman"/>
          <w:color w:val="000000"/>
          <w:sz w:val="24"/>
          <w:vertAlign w:val="baseline"/>
        </w:rPr>
        <w:t xml:space="preserve">do not expect </w:t>
      </w:r>
      <w:r>
        <w:rPr>
          <w:rFonts w:ascii="Times New Roman" w:hAnsi="Times New Roman" w:eastAsia="Times New Roman" w:cs="Times New Roman"/>
          <w:color w:val="000000"/>
          <w:sz w:val="24"/>
          <w:vertAlign w:val="baseline"/>
        </w:rPr>
        <w:t xml:space="preserve">any result</w:t>
      </w:r>
      <w:r>
        <w:rPr>
          <w:rFonts w:ascii="Times New Roman" w:hAnsi="Times New Roman" w:eastAsia="Times New Roman" w:cs="Times New Roman"/>
          <w:color w:val="000000"/>
          <w:sz w:val="24"/>
          <w:vertAlign w:val="baseline"/>
        </w:rPr>
        <w:t xml:space="preserve">. This indicator confirms the division and </w:t>
      </w:r>
      <w:r>
        <w:rPr>
          <w:rFonts w:ascii="Times New Roman" w:hAnsi="Times New Roman" w:eastAsia="Times New Roman" w:cs="Times New Roman"/>
          <w:color w:val="000000"/>
          <w:sz w:val="24"/>
          <w:vertAlign w:val="baseline"/>
        </w:rPr>
        <w:t xml:space="preserve">instability</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of</w:t>
      </w:r>
      <w:r>
        <w:rPr>
          <w:rFonts w:ascii="Times New Roman" w:hAnsi="Times New Roman" w:eastAsia="Times New Roman" w:cs="Times New Roman"/>
          <w:color w:val="000000"/>
          <w:sz w:val="24"/>
          <w:vertAlign w:val="baseline"/>
        </w:rPr>
        <w:t xml:space="preserve"> the public opinion </w:t>
      </w:r>
      <w:r>
        <w:rPr>
          <w:rFonts w:ascii="Times New Roman" w:hAnsi="Times New Roman" w:eastAsia="Times New Roman" w:cs="Times New Roman"/>
          <w:color w:val="000000"/>
          <w:sz w:val="24"/>
          <w:vertAlign w:val="baseline"/>
        </w:rPr>
        <w:t xml:space="preserve">on</w:t>
      </w:r>
      <w:r>
        <w:rPr>
          <w:rFonts w:ascii="Times New Roman" w:hAnsi="Times New Roman" w:eastAsia="Times New Roman" w:cs="Times New Roman"/>
          <w:color w:val="000000"/>
          <w:sz w:val="24"/>
          <w:vertAlign w:val="baseline"/>
        </w:rPr>
        <w:t xml:space="preserve"> the ability of political parties and </w:t>
      </w:r>
      <w:r>
        <w:rPr>
          <w:rFonts w:ascii="Times New Roman" w:hAnsi="Times New Roman" w:eastAsia="Times New Roman" w:cs="Times New Roman"/>
          <w:color w:val="000000"/>
          <w:sz w:val="24"/>
          <w:vertAlign w:val="baseline"/>
        </w:rPr>
        <w:t xml:space="preserve">the </w:t>
      </w:r>
      <w:r>
        <w:rPr>
          <w:rFonts w:ascii="Times New Roman" w:hAnsi="Times New Roman" w:eastAsia="Times New Roman" w:cs="Times New Roman"/>
          <w:color w:val="000000"/>
          <w:sz w:val="24"/>
          <w:vertAlign w:val="baseline"/>
        </w:rPr>
        <w:t xml:space="preserve">civil society </w:t>
      </w:r>
      <w:r>
        <w:rPr>
          <w:rFonts w:ascii="Times New Roman" w:hAnsi="Times New Roman" w:eastAsia="Times New Roman" w:cs="Times New Roman"/>
          <w:color w:val="000000"/>
          <w:sz w:val="24"/>
          <w:vertAlign w:val="baseline"/>
        </w:rPr>
        <w:t xml:space="preserve">to overcome the economic crisis.</w:t>
      </w:r>
    </w:p>
    <w:p>
      <w:pPr>
        <w:spacing w:before="0" w:after="0" w:line="480" w:lineRule="auto"/>
        <w:ind w:left="0" w:right="0"/>
        <w:jc w:val="both"/>
        <w:rPr>
          <w:rFonts w:ascii="Times New Roman" w:hAnsi="Times New Roman" w:eastAsia="Times New Roman" w:cs="Times New Roman"/>
          <w:b/>
          <w:color w:val="000000"/>
          <w:sz w:val="28"/>
          <w:u w:val="single"/>
          <w:vertAlign w:val="baseline"/>
        </w:rPr>
      </w:pPr>
      <w:r>
        <w:rPr>
          <w:rFonts w:ascii="Times New Roman" w:hAnsi="Times New Roman" w:eastAsia="Times New Roman" w:cs="Times New Roman"/>
          <w:b/>
          <w:color w:val="000000"/>
          <w:sz w:val="28"/>
          <w:u w:val="single"/>
          <w:vertAlign w:val="baseline"/>
        </w:rPr>
        <w:t xml:space="preserve">Tunisians, high prices, and Domestic Borrowing</w:t>
      </w:r>
    </w:p>
    <w:p>
      <w:pPr>
        <w:spacing w:before="0" w:after="0" w:line="480" w:lineRule="auto"/>
        <w:ind w:left="0" w:right="0"/>
        <w:jc w:val="both"/>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The</w:t>
      </w:r>
      <w:r>
        <w:rPr>
          <w:rFonts w:ascii="Times New Roman" w:hAnsi="Times New Roman" w:eastAsia="Times New Roman" w:cs="Times New Roman"/>
          <w:color w:val="000000"/>
          <w:sz w:val="24"/>
          <w:vertAlign w:val="baseline"/>
        </w:rPr>
        <w:t xml:space="preserve"> survey </w:t>
      </w:r>
      <w:r>
        <w:rPr>
          <w:rFonts w:ascii="Times New Roman" w:hAnsi="Times New Roman" w:eastAsia="Times New Roman" w:cs="Times New Roman"/>
          <w:color w:val="000000"/>
          <w:sz w:val="24"/>
          <w:vertAlign w:val="baseline"/>
        </w:rPr>
        <w:t xml:space="preserve">clearly shows </w:t>
      </w:r>
      <w:r>
        <w:rPr>
          <w:rFonts w:ascii="Times New Roman" w:hAnsi="Times New Roman" w:eastAsia="Times New Roman" w:cs="Times New Roman"/>
          <w:color w:val="000000"/>
          <w:sz w:val="24"/>
          <w:vertAlign w:val="baseline"/>
        </w:rPr>
        <w:t xml:space="preserve">that </w:t>
      </w:r>
      <w:r>
        <w:rPr>
          <w:rFonts w:ascii="Times New Roman" w:hAnsi="Times New Roman" w:eastAsia="Times New Roman" w:cs="Times New Roman"/>
          <w:color w:val="000000"/>
          <w:sz w:val="24"/>
          <w:vertAlign w:val="baseline"/>
        </w:rPr>
        <w:t xml:space="preserve">69 percent of </w:t>
      </w:r>
      <w:r>
        <w:rPr>
          <w:rFonts w:ascii="Times New Roman" w:hAnsi="Times New Roman" w:eastAsia="Times New Roman" w:cs="Times New Roman"/>
          <w:color w:val="000000"/>
          <w:sz w:val="24"/>
          <w:vertAlign w:val="baseline"/>
        </w:rPr>
        <w:t xml:space="preserve">Tunisians will </w:t>
      </w:r>
      <w:r>
        <w:rPr>
          <w:rFonts w:ascii="Times New Roman" w:hAnsi="Times New Roman" w:eastAsia="Times New Roman" w:cs="Times New Roman"/>
          <w:color w:val="000000"/>
          <w:sz w:val="24"/>
          <w:vertAlign w:val="baseline"/>
        </w:rPr>
        <w:t xml:space="preserve">reluctantly </w:t>
      </w:r>
      <w:r>
        <w:rPr>
          <w:rFonts w:ascii="Times New Roman" w:hAnsi="Times New Roman" w:eastAsia="Times New Roman" w:cs="Times New Roman"/>
          <w:color w:val="000000"/>
          <w:sz w:val="24"/>
          <w:vertAlign w:val="baseline"/>
        </w:rPr>
        <w:t xml:space="preserve">acc</w:t>
      </w:r>
      <w:r>
        <w:rPr>
          <w:rFonts w:ascii="Times New Roman" w:hAnsi="Times New Roman" w:eastAsia="Times New Roman" w:cs="Times New Roman"/>
          <w:color w:val="000000"/>
          <w:sz w:val="24"/>
          <w:vertAlign w:val="baseline"/>
        </w:rPr>
        <w:t xml:space="preserve">ept the rise</w:t>
      </w:r>
      <w:r>
        <w:rPr>
          <w:rFonts w:ascii="Times New Roman" w:hAnsi="Times New Roman" w:eastAsia="Times New Roman" w:cs="Times New Roman"/>
          <w:color w:val="000000"/>
          <w:sz w:val="24"/>
          <w:vertAlign w:val="baseline"/>
        </w:rPr>
        <w:t xml:space="preserve"> in fuel prices, </w:t>
      </w:r>
      <w:r>
        <w:rPr>
          <w:rFonts w:ascii="Times New Roman" w:hAnsi="Times New Roman" w:eastAsia="Times New Roman" w:cs="Times New Roman"/>
          <w:color w:val="000000"/>
          <w:sz w:val="24"/>
          <w:vertAlign w:val="baseline"/>
        </w:rPr>
        <w:t xml:space="preserve">and 17 percent</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of them </w:t>
      </w:r>
      <w:r>
        <w:rPr>
          <w:rFonts w:ascii="Times New Roman" w:hAnsi="Times New Roman" w:eastAsia="Times New Roman" w:cs="Times New Roman"/>
          <w:color w:val="000000"/>
          <w:sz w:val="24"/>
          <w:vertAlign w:val="baseline"/>
        </w:rPr>
        <w:t xml:space="preserve">are not ready to </w:t>
      </w:r>
      <w:r>
        <w:rPr>
          <w:rFonts w:ascii="Times New Roman" w:hAnsi="Times New Roman" w:eastAsia="Times New Roman" w:cs="Times New Roman"/>
          <w:color w:val="000000"/>
          <w:sz w:val="24"/>
          <w:vertAlign w:val="baseline"/>
        </w:rPr>
        <w:t xml:space="preserve">shoulder the burden of rising </w:t>
      </w:r>
      <w:r>
        <w:rPr>
          <w:rFonts w:ascii="Times New Roman" w:hAnsi="Times New Roman" w:eastAsia="Times New Roman" w:cs="Times New Roman"/>
          <w:color w:val="000000"/>
          <w:sz w:val="24"/>
          <w:vertAlign w:val="baseline"/>
        </w:rPr>
        <w:t xml:space="preserve">food </w:t>
      </w:r>
      <w:r>
        <w:rPr>
          <w:rFonts w:ascii="Times New Roman" w:hAnsi="Times New Roman" w:eastAsia="Times New Roman" w:cs="Times New Roman"/>
          <w:color w:val="000000"/>
          <w:sz w:val="24"/>
          <w:vertAlign w:val="baseline"/>
        </w:rPr>
        <w:t xml:space="preserve">prices.</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This</w:t>
      </w:r>
      <w:r>
        <w:rPr>
          <w:rFonts w:ascii="Times New Roman" w:hAnsi="Times New Roman" w:eastAsia="Times New Roman" w:cs="Times New Roman"/>
          <w:color w:val="000000"/>
          <w:sz w:val="24"/>
          <w:vertAlign w:val="baseline"/>
        </w:rPr>
        <w:t xml:space="preserve"> attitude </w:t>
      </w:r>
      <w:r>
        <w:rPr>
          <w:rFonts w:ascii="Times New Roman" w:hAnsi="Times New Roman" w:eastAsia="Times New Roman" w:cs="Times New Roman"/>
          <w:color w:val="000000"/>
          <w:sz w:val="24"/>
          <w:vertAlign w:val="baseline"/>
        </w:rPr>
        <w:t xml:space="preserve">is </w:t>
      </w:r>
      <w:r>
        <w:rPr>
          <w:rFonts w:ascii="Times New Roman" w:hAnsi="Times New Roman" w:eastAsia="Times New Roman" w:cs="Times New Roman"/>
          <w:color w:val="000000"/>
          <w:sz w:val="24"/>
          <w:vertAlign w:val="baseline"/>
        </w:rPr>
        <w:t xml:space="preserve">expected because the purchasing </w:t>
      </w:r>
      <w:r>
        <w:rPr>
          <w:rFonts w:ascii="Times New Roman" w:hAnsi="Times New Roman" w:eastAsia="Times New Roman" w:cs="Times New Roman"/>
          <w:color w:val="000000"/>
          <w:sz w:val="24"/>
          <w:vertAlign w:val="baseline"/>
        </w:rPr>
        <w:t xml:space="preserve">power in general has</w:t>
      </w:r>
      <w:r>
        <w:rPr>
          <w:rFonts w:ascii="Times New Roman" w:hAnsi="Times New Roman" w:eastAsia="Times New Roman" w:cs="Times New Roman"/>
          <w:color w:val="000000"/>
          <w:sz w:val="24"/>
          <w:vertAlign w:val="baseline"/>
        </w:rPr>
        <w:t xml:space="preserve"> fallen to a large extent. Despite the contro</w:t>
      </w:r>
      <w:r>
        <w:rPr>
          <w:rFonts w:ascii="Times New Roman" w:hAnsi="Times New Roman" w:eastAsia="Times New Roman" w:cs="Times New Roman"/>
          <w:color w:val="000000"/>
          <w:sz w:val="24"/>
          <w:vertAlign w:val="baseline"/>
        </w:rPr>
        <w:t xml:space="preserve">versy that has erupted over the </w:t>
      </w:r>
      <w:r>
        <w:rPr>
          <w:rFonts w:ascii="Times New Roman" w:hAnsi="Times New Roman" w:eastAsia="Times New Roman" w:cs="Times New Roman"/>
          <w:color w:val="000000"/>
          <w:sz w:val="24"/>
          <w:vertAlign w:val="baseline"/>
        </w:rPr>
        <w:t xml:space="preserve">government</w:t>
      </w:r>
      <w:r>
        <w:rPr>
          <w:rFonts w:ascii="Times New Roman" w:hAnsi="Times New Roman" w:eastAsia="Times New Roman" w:cs="Times New Roman"/>
          <w:color w:val="000000"/>
          <w:sz w:val="24"/>
          <w:vertAlign w:val="baseline"/>
        </w:rPr>
        <w:t xml:space="preserve">’s decision to </w:t>
      </w:r>
      <w:r>
        <w:rPr>
          <w:rFonts w:ascii="Times New Roman" w:hAnsi="Times New Roman" w:eastAsia="Times New Roman" w:cs="Times New Roman"/>
          <w:color w:val="000000"/>
          <w:sz w:val="24"/>
          <w:vertAlign w:val="baseline"/>
        </w:rPr>
        <w:t xml:space="preserve">rationaliz</w:t>
      </w:r>
      <w:r>
        <w:rPr>
          <w:rFonts w:ascii="Times New Roman" w:hAnsi="Times New Roman" w:eastAsia="Times New Roman" w:cs="Times New Roman"/>
          <w:color w:val="000000"/>
          <w:sz w:val="24"/>
          <w:vertAlign w:val="baseline"/>
        </w:rPr>
        <w:t xml:space="preserve">e the </w:t>
      </w:r>
      <w:r>
        <w:rPr>
          <w:rFonts w:ascii="Times New Roman" w:hAnsi="Times New Roman" w:eastAsia="Times New Roman" w:cs="Times New Roman"/>
          <w:color w:val="000000"/>
          <w:sz w:val="24"/>
          <w:vertAlign w:val="baseline"/>
        </w:rPr>
        <w:t xml:space="preserve">consumption within the administration, 33 percent of Tunisians believe that the deletion of administrative privileges can be one of the procedures that will alleviate the economic crisis</w:t>
      </w:r>
      <w:r>
        <w:rPr>
          <w:rFonts w:ascii="Times New Roman" w:hAnsi="Times New Roman" w:eastAsia="Times New Roman" w:cs="Times New Roman"/>
          <w:color w:val="000000"/>
          <w:sz w:val="24"/>
          <w:vertAlign w:val="baseline"/>
        </w:rPr>
        <w:t xml:space="preserve">.</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Additionally, 36</w:t>
      </w:r>
      <w:r>
        <w:rPr>
          <w:rFonts w:ascii="Times New Roman" w:hAnsi="Times New Roman" w:eastAsia="Times New Roman" w:cs="Times New Roman"/>
          <w:color w:val="000000"/>
          <w:sz w:val="24"/>
          <w:vertAlign w:val="baseline"/>
        </w:rPr>
        <w:t xml:space="preserve"> percent </w:t>
      </w:r>
      <w:r>
        <w:rPr>
          <w:rFonts w:ascii="Times New Roman" w:hAnsi="Times New Roman" w:eastAsia="Times New Roman" w:cs="Times New Roman"/>
          <w:color w:val="000000"/>
          <w:sz w:val="24"/>
          <w:vertAlign w:val="baseline"/>
        </w:rPr>
        <w:t xml:space="preserve">respondents </w:t>
      </w:r>
      <w:r>
        <w:rPr>
          <w:rFonts w:ascii="Times New Roman" w:hAnsi="Times New Roman" w:eastAsia="Times New Roman" w:cs="Times New Roman"/>
          <w:color w:val="000000"/>
          <w:sz w:val="24"/>
          <w:vertAlign w:val="baseline"/>
        </w:rPr>
        <w:t xml:space="preserve">are with </w:t>
      </w:r>
      <w:r>
        <w:rPr>
          <w:rFonts w:ascii="Times New Roman" w:hAnsi="Times New Roman" w:eastAsia="Times New Roman" w:cs="Times New Roman"/>
          <w:color w:val="000000"/>
          <w:sz w:val="24"/>
          <w:vertAlign w:val="baseline"/>
        </w:rPr>
        <w:t xml:space="preserve">fighting</w:t>
      </w:r>
      <w:r>
        <w:rPr>
          <w:rFonts w:ascii="Times New Roman" w:hAnsi="Times New Roman" w:eastAsia="Times New Roman" w:cs="Times New Roman"/>
          <w:color w:val="000000"/>
          <w:sz w:val="24"/>
          <w:vertAlign w:val="baseline"/>
        </w:rPr>
        <w:t xml:space="preserve"> smuggling and parallel economy. This means that </w:t>
      </w:r>
      <w:r>
        <w:rPr>
          <w:rFonts w:ascii="Times New Roman" w:hAnsi="Times New Roman" w:eastAsia="Times New Roman" w:cs="Times New Roman"/>
          <w:color w:val="000000"/>
          <w:sz w:val="24"/>
          <w:vertAlign w:val="baseline"/>
        </w:rPr>
        <w:t xml:space="preserve">tackling the </w:t>
      </w:r>
      <w:r>
        <w:rPr>
          <w:rFonts w:ascii="Times New Roman" w:hAnsi="Times New Roman" w:eastAsia="Times New Roman" w:cs="Times New Roman"/>
          <w:color w:val="000000"/>
          <w:sz w:val="24"/>
          <w:vertAlign w:val="baseline"/>
        </w:rPr>
        <w:t xml:space="preserve">compensation fund at the expense of purchasing power is not a popular decision par excellence.</w:t>
      </w:r>
    </w:p>
    <w:p>
      <w:pPr>
        <w:spacing w:before="0" w:after="0" w:line="480" w:lineRule="auto"/>
        <w:ind w:left="0" w:right="0"/>
        <w:jc w:val="both"/>
        <w:rPr>
          <w:rFonts w:ascii="Times New Roman" w:hAnsi="Times New Roman" w:eastAsia="Times New Roman" w:cs="Times New Roman"/>
          <w:color w:val="000000"/>
          <w:sz w:val="24"/>
          <w:vertAlign w:val="baseline"/>
        </w:rPr>
      </w:pPr>
    </w:p>
    <w:p>
      <w:pPr>
        <w:spacing w:before="0" w:after="0" w:line="480" w:lineRule="auto"/>
        <w:ind w:left="0" w:right="0"/>
        <w:jc w:val="both"/>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On the </w:t>
      </w:r>
      <w:r>
        <w:rPr>
          <w:rFonts w:ascii="Times New Roman" w:hAnsi="Times New Roman" w:eastAsia="Times New Roman" w:cs="Times New Roman"/>
          <w:color w:val="000000"/>
          <w:sz w:val="24"/>
          <w:vertAlign w:val="baseline"/>
        </w:rPr>
        <w:t xml:space="preserve">one </w:t>
      </w:r>
      <w:r>
        <w:rPr>
          <w:rFonts w:ascii="Times New Roman" w:hAnsi="Times New Roman" w:eastAsia="Times New Roman" w:cs="Times New Roman"/>
          <w:color w:val="000000"/>
          <w:sz w:val="24"/>
          <w:vertAlign w:val="baseline"/>
        </w:rPr>
        <w:t xml:space="preserve">hand, it </w:t>
      </w:r>
      <w:r>
        <w:rPr>
          <w:rFonts w:ascii="Times New Roman" w:hAnsi="Times New Roman" w:eastAsia="Times New Roman" w:cs="Times New Roman"/>
          <w:color w:val="000000"/>
          <w:sz w:val="24"/>
          <w:vertAlign w:val="baseline"/>
        </w:rPr>
        <w:t xml:space="preserve">is worth noting</w:t>
      </w:r>
      <w:r>
        <w:rPr>
          <w:rFonts w:ascii="Times New Roman" w:hAnsi="Times New Roman" w:eastAsia="Times New Roman" w:cs="Times New Roman"/>
          <w:color w:val="000000"/>
          <w:sz w:val="24"/>
          <w:vertAlign w:val="baseline"/>
        </w:rPr>
        <w:t xml:space="preserve"> that </w:t>
      </w:r>
      <w:r>
        <w:rPr>
          <w:rFonts w:ascii="Times New Roman" w:hAnsi="Times New Roman" w:eastAsia="Times New Roman" w:cs="Times New Roman"/>
          <w:color w:val="000000"/>
          <w:sz w:val="24"/>
          <w:vertAlign w:val="baseline"/>
        </w:rPr>
        <w:t xml:space="preserve">60</w:t>
      </w:r>
      <w:r>
        <w:rPr>
          <w:rFonts w:ascii="Times New Roman" w:hAnsi="Times New Roman" w:eastAsia="Times New Roman" w:cs="Times New Roman"/>
          <w:color w:val="000000"/>
          <w:sz w:val="24"/>
          <w:vertAlign w:val="baseline"/>
        </w:rPr>
        <w:t xml:space="preserve"> percent</w:t>
      </w:r>
      <w:r>
        <w:rPr>
          <w:rFonts w:ascii="Times New Roman" w:hAnsi="Times New Roman" w:eastAsia="Times New Roman" w:cs="Times New Roman"/>
          <w:color w:val="000000"/>
          <w:sz w:val="24"/>
          <w:vertAlign w:val="baseline"/>
        </w:rPr>
        <w:t xml:space="preserve"> of respondents </w:t>
      </w:r>
      <w:r>
        <w:rPr>
          <w:rFonts w:ascii="Times New Roman" w:hAnsi="Times New Roman" w:eastAsia="Times New Roman" w:cs="Times New Roman"/>
          <w:color w:val="000000"/>
          <w:sz w:val="24"/>
          <w:vertAlign w:val="baseline"/>
        </w:rPr>
        <w:t xml:space="preserve">declare </w:t>
      </w:r>
      <w:r>
        <w:rPr>
          <w:rFonts w:ascii="Times New Roman" w:hAnsi="Times New Roman" w:eastAsia="Times New Roman" w:cs="Times New Roman"/>
          <w:color w:val="000000"/>
          <w:sz w:val="24"/>
          <w:vertAlign w:val="baseline"/>
        </w:rPr>
        <w:t xml:space="preserve">that </w:t>
      </w:r>
      <w:r>
        <w:rPr>
          <w:rFonts w:ascii="Times New Roman" w:hAnsi="Times New Roman" w:eastAsia="Times New Roman" w:cs="Times New Roman"/>
          <w:color w:val="000000"/>
          <w:sz w:val="24"/>
          <w:vertAlign w:val="baseline"/>
        </w:rPr>
        <w:t xml:space="preserve">they </w:t>
      </w:r>
      <w:r>
        <w:rPr>
          <w:rFonts w:ascii="Times New Roman" w:hAnsi="Times New Roman" w:eastAsia="Times New Roman" w:cs="Times New Roman"/>
          <w:color w:val="000000"/>
          <w:sz w:val="24"/>
          <w:vertAlign w:val="baseline"/>
        </w:rPr>
        <w:t xml:space="preserve">do not intend to participate in the national </w:t>
      </w:r>
      <w:r>
        <w:rPr>
          <w:rFonts w:ascii="Times New Roman" w:hAnsi="Times New Roman" w:eastAsia="Times New Roman" w:cs="Times New Roman"/>
          <w:color w:val="000000"/>
          <w:sz w:val="24"/>
          <w:vertAlign w:val="baseline"/>
        </w:rPr>
        <w:t xml:space="preserve">domestic borrowing</w:t>
      </w:r>
      <w:r>
        <w:rPr>
          <w:rFonts w:ascii="Times New Roman" w:hAnsi="Times New Roman" w:eastAsia="Times New Roman" w:cs="Times New Roman"/>
          <w:color w:val="000000"/>
          <w:sz w:val="24"/>
          <w:vertAlign w:val="baseline"/>
        </w:rPr>
        <w:t xml:space="preserve">,</w:t>
      </w:r>
      <w:r>
        <w:rPr>
          <w:rFonts w:ascii="Times New Roman" w:hAnsi="Times New Roman" w:eastAsia="Times New Roman" w:cs="Times New Roman"/>
          <w:color w:val="000000"/>
          <w:sz w:val="24"/>
          <w:vertAlign w:val="baseline"/>
        </w:rPr>
        <w:t xml:space="preserve"> versus 40 percent who support this procedure</w:t>
      </w:r>
      <w:r>
        <w:rPr>
          <w:rFonts w:ascii="Times New Roman" w:hAnsi="Times New Roman" w:eastAsia="Times New Roman" w:cs="Times New Roman"/>
          <w:color w:val="000000"/>
          <w:sz w:val="24"/>
          <w:vertAlign w:val="baseline"/>
        </w:rPr>
        <w:t xml:space="preserve">;</w:t>
      </w:r>
      <w:r>
        <w:rPr>
          <w:rFonts w:ascii="Times New Roman" w:hAnsi="Times New Roman" w:eastAsia="Times New Roman" w:cs="Times New Roman"/>
          <w:color w:val="000000"/>
          <w:sz w:val="24"/>
          <w:vertAlign w:val="baseline"/>
        </w:rPr>
        <w:t xml:space="preserve"> a </w:t>
      </w:r>
      <w:r>
        <w:rPr>
          <w:rFonts w:ascii="Times New Roman" w:hAnsi="Times New Roman" w:eastAsia="Times New Roman" w:cs="Times New Roman"/>
          <w:color w:val="000000"/>
          <w:sz w:val="24"/>
          <w:vertAlign w:val="baseline"/>
        </w:rPr>
        <w:t xml:space="preserve">quite high </w:t>
      </w:r>
      <w:r>
        <w:rPr>
          <w:rFonts w:ascii="Times New Roman" w:hAnsi="Times New Roman" w:eastAsia="Times New Roman" w:cs="Times New Roman"/>
          <w:color w:val="000000"/>
          <w:sz w:val="24"/>
          <w:vertAlign w:val="baseline"/>
        </w:rPr>
        <w:t xml:space="preserve">proportion </w:t>
      </w:r>
      <w:r>
        <w:rPr>
          <w:rFonts w:ascii="Times New Roman" w:hAnsi="Times New Roman" w:eastAsia="Times New Roman" w:cs="Times New Roman"/>
          <w:color w:val="000000"/>
          <w:sz w:val="24"/>
          <w:vertAlign w:val="baseline"/>
        </w:rPr>
        <w:t xml:space="preserve">of respondents that </w:t>
      </w:r>
      <w:r>
        <w:rPr>
          <w:rFonts w:ascii="Times New Roman" w:hAnsi="Times New Roman" w:eastAsia="Times New Roman" w:cs="Times New Roman"/>
          <w:color w:val="000000"/>
          <w:sz w:val="24"/>
          <w:vertAlign w:val="baseline"/>
        </w:rPr>
        <w:t xml:space="preserve">emphasizes the relative success of the process of </w:t>
      </w:r>
      <w:r>
        <w:rPr>
          <w:rFonts w:ascii="Times New Roman" w:hAnsi="Times New Roman" w:eastAsia="Times New Roman" w:cs="Times New Roman"/>
          <w:color w:val="000000"/>
          <w:sz w:val="24"/>
          <w:vertAlign w:val="baseline"/>
        </w:rPr>
        <w:t xml:space="preserve">domestic borrowing</w:t>
      </w:r>
      <w:r>
        <w:rPr>
          <w:rFonts w:ascii="Times New Roman" w:hAnsi="Times New Roman" w:eastAsia="Times New Roman" w:cs="Times New Roman"/>
          <w:color w:val="000000"/>
          <w:sz w:val="24"/>
          <w:vertAlign w:val="baseline"/>
        </w:rPr>
        <w:t xml:space="preserve"> as confirmed by the Finance Minister a few days </w:t>
      </w:r>
      <w:r>
        <w:rPr>
          <w:rFonts w:ascii="Times New Roman" w:hAnsi="Times New Roman" w:eastAsia="Times New Roman" w:cs="Times New Roman"/>
          <w:color w:val="000000"/>
          <w:sz w:val="24"/>
          <w:vertAlign w:val="baseline"/>
        </w:rPr>
        <w:t xml:space="preserve">earlier</w:t>
      </w:r>
      <w:r>
        <w:rPr>
          <w:rFonts w:ascii="Times New Roman" w:hAnsi="Times New Roman" w:eastAsia="Times New Roman" w:cs="Times New Roman"/>
          <w:color w:val="000000"/>
          <w:sz w:val="24"/>
          <w:vertAlign w:val="baseline"/>
        </w:rPr>
        <w:t xml:space="preserve">. On the other hand, the survey record</w:t>
      </w:r>
      <w:r>
        <w:rPr>
          <w:rFonts w:ascii="Times New Roman" w:hAnsi="Times New Roman" w:eastAsia="Times New Roman" w:cs="Times New Roman"/>
          <w:color w:val="000000"/>
          <w:sz w:val="24"/>
          <w:vertAlign w:val="baseline"/>
        </w:rPr>
        <w:t xml:space="preserve">s</w:t>
      </w:r>
      <w:r>
        <w:rPr>
          <w:rFonts w:ascii="Times New Roman" w:hAnsi="Times New Roman" w:eastAsia="Times New Roman" w:cs="Times New Roman"/>
          <w:color w:val="000000"/>
          <w:sz w:val="24"/>
          <w:vertAlign w:val="baseline"/>
        </w:rPr>
        <w:t xml:space="preserve"> the presence of </w:t>
      </w:r>
      <w:r>
        <w:rPr>
          <w:rFonts w:ascii="Times New Roman" w:hAnsi="Times New Roman" w:eastAsia="Times New Roman" w:cs="Times New Roman"/>
          <w:color w:val="000000"/>
          <w:sz w:val="24"/>
          <w:vertAlign w:val="baseline"/>
        </w:rPr>
        <w:t xml:space="preserve">an </w:t>
      </w:r>
      <w:r>
        <w:rPr>
          <w:rFonts w:ascii="Times New Roman" w:hAnsi="Times New Roman" w:eastAsia="Times New Roman" w:cs="Times New Roman"/>
          <w:color w:val="000000"/>
          <w:sz w:val="24"/>
          <w:vertAlign w:val="baseline"/>
        </w:rPr>
        <w:t xml:space="preserve">anti-attitude to the phenomenon of sit-ins and strikes that are considered by 51 percent of respondents as being responsible for the current crisis, and th</w:t>
      </w:r>
      <w:r>
        <w:rPr>
          <w:rFonts w:ascii="Times New Roman" w:hAnsi="Times New Roman" w:eastAsia="Times New Roman" w:cs="Times New Roman"/>
          <w:color w:val="000000"/>
          <w:sz w:val="24"/>
          <w:vertAlign w:val="baseline"/>
        </w:rPr>
        <w:t xml:space="preserve">is</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conveys </w:t>
      </w:r>
      <w:r>
        <w:rPr>
          <w:rFonts w:ascii="Times New Roman" w:hAnsi="Times New Roman" w:eastAsia="Times New Roman" w:cs="Times New Roman"/>
          <w:color w:val="000000"/>
          <w:sz w:val="24"/>
          <w:vertAlign w:val="baseline"/>
        </w:rPr>
        <w:t xml:space="preserve">a</w:t>
      </w:r>
      <w:r>
        <w:rPr>
          <w:rFonts w:ascii="Times New Roman" w:hAnsi="Times New Roman" w:eastAsia="Times New Roman" w:cs="Times New Roman"/>
          <w:color w:val="000000"/>
          <w:sz w:val="24"/>
          <w:vertAlign w:val="baseline"/>
        </w:rPr>
        <w:t xml:space="preserve">n implicit</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message</w:t>
      </w:r>
      <w:r>
        <w:rPr>
          <w:rFonts w:ascii="Times New Roman" w:hAnsi="Times New Roman" w:eastAsia="Times New Roman" w:cs="Times New Roman"/>
          <w:color w:val="000000"/>
          <w:sz w:val="24"/>
          <w:vertAlign w:val="baseline"/>
        </w:rPr>
        <w:t xml:space="preserve"> to the General Union of Tunisian Workers.</w:t>
      </w:r>
    </w:p>
    <w:p>
      <w:pPr>
        <w:spacing w:before="0" w:after="0" w:line="480" w:lineRule="auto"/>
        <w:ind w:left="0" w:right="0"/>
        <w:jc w:val="both"/>
        <w:rPr>
          <w:rFonts w:ascii="Times New Roman" w:hAnsi="Times New Roman" w:eastAsia="Times New Roman" w:cs="Times New Roman"/>
          <w:color w:val="000000"/>
          <w:sz w:val="28"/>
          <w:vertAlign w:val="baseline"/>
        </w:rPr>
      </w:pPr>
      <w:r>
        <w:rPr>
          <w:rFonts w:ascii="Times New Roman" w:hAnsi="Times New Roman" w:eastAsia="Times New Roman" w:cs="Times New Roman"/>
          <w:color w:val="000000"/>
          <w:sz w:val="24"/>
          <w:vertAlign w:val="baseline"/>
        </w:rPr>
        <w:t xml:space="preserve">With the exception of 6 percent of those who </w:t>
      </w:r>
      <w:r>
        <w:rPr>
          <w:rFonts w:ascii="Times New Roman" w:hAnsi="Times New Roman" w:eastAsia="Times New Roman" w:cs="Times New Roman"/>
          <w:color w:val="000000"/>
          <w:sz w:val="24"/>
          <w:vertAlign w:val="baseline"/>
        </w:rPr>
        <w:t xml:space="preserve">put </w:t>
      </w:r>
      <w:r>
        <w:rPr>
          <w:rFonts w:ascii="Times New Roman" w:hAnsi="Times New Roman" w:eastAsia="Times New Roman" w:cs="Times New Roman"/>
          <w:color w:val="000000"/>
          <w:sz w:val="24"/>
          <w:vertAlign w:val="baseline"/>
        </w:rPr>
        <w:t xml:space="preserve">responsibility for the crisis</w:t>
      </w:r>
      <w:r>
        <w:rPr>
          <w:rFonts w:ascii="Times New Roman" w:hAnsi="Times New Roman" w:eastAsia="Times New Roman" w:cs="Times New Roman"/>
          <w:color w:val="000000"/>
          <w:sz w:val="24"/>
          <w:vertAlign w:val="baseline"/>
        </w:rPr>
        <w:t xml:space="preserve"> on</w:t>
      </w:r>
      <w:r>
        <w:rPr>
          <w:rFonts w:ascii="Times New Roman" w:hAnsi="Times New Roman" w:eastAsia="Times New Roman" w:cs="Times New Roman"/>
          <w:color w:val="000000"/>
          <w:sz w:val="24"/>
          <w:vertAlign w:val="baseline"/>
        </w:rPr>
        <w:t xml:space="preserve"> the security situation, others</w:t>
      </w:r>
      <w:r>
        <w:rPr>
          <w:rFonts w:ascii="Times New Roman" w:hAnsi="Times New Roman" w:eastAsia="Times New Roman" w:cs="Times New Roman"/>
          <w:color w:val="000000"/>
          <w:sz w:val="24"/>
          <w:vertAlign w:val="baseline"/>
        </w:rPr>
        <w:t xml:space="preserve"> do not connect the security situation </w:t>
      </w:r>
      <w:r>
        <w:rPr>
          <w:rFonts w:ascii="Times New Roman" w:hAnsi="Times New Roman" w:eastAsia="Times New Roman" w:cs="Times New Roman"/>
          <w:color w:val="000000"/>
          <w:sz w:val="24"/>
          <w:vertAlign w:val="baseline"/>
        </w:rPr>
        <w:t xml:space="preserve">to</w:t>
      </w:r>
      <w:r>
        <w:rPr>
          <w:rFonts w:ascii="Times New Roman" w:hAnsi="Times New Roman" w:eastAsia="Times New Roman" w:cs="Times New Roman"/>
          <w:color w:val="000000"/>
          <w:sz w:val="24"/>
          <w:vertAlign w:val="baseline"/>
        </w:rPr>
        <w:t xml:space="preserve"> the economic </w:t>
      </w:r>
      <w:r>
        <w:rPr>
          <w:rFonts w:ascii="Times New Roman" w:hAnsi="Times New Roman" w:eastAsia="Times New Roman" w:cs="Times New Roman"/>
          <w:color w:val="000000"/>
          <w:sz w:val="24"/>
          <w:vertAlign w:val="baseline"/>
        </w:rPr>
        <w:t xml:space="preserve">one</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It is worth</w:t>
      </w:r>
      <w:r>
        <w:rPr>
          <w:rFonts w:ascii="Times New Roman" w:hAnsi="Times New Roman" w:eastAsia="Times New Roman" w:cs="Times New Roman"/>
          <w:color w:val="000000"/>
          <w:sz w:val="24"/>
          <w:vertAlign w:val="baseline"/>
        </w:rPr>
        <w:t xml:space="preserve">y of mention</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that Tunisians do not believe that the global economic crisis ha</w:t>
      </w:r>
      <w:r>
        <w:rPr>
          <w:rFonts w:ascii="Times New Roman" w:hAnsi="Times New Roman" w:eastAsia="Times New Roman" w:cs="Times New Roman"/>
          <w:color w:val="000000"/>
          <w:sz w:val="24"/>
          <w:vertAlign w:val="baseline"/>
        </w:rPr>
        <w:t xml:space="preserve">s</w:t>
      </w:r>
      <w:r>
        <w:rPr>
          <w:rFonts w:ascii="Times New Roman" w:hAnsi="Times New Roman" w:eastAsia="Times New Roman" w:cs="Times New Roman"/>
          <w:color w:val="000000"/>
          <w:sz w:val="24"/>
          <w:vertAlign w:val="baseline"/>
        </w:rPr>
        <w:t xml:space="preserve"> a significant impact on the national economy, </w:t>
      </w:r>
      <w:r>
        <w:rPr>
          <w:rFonts w:ascii="Times New Roman" w:hAnsi="Times New Roman" w:eastAsia="Times New Roman" w:cs="Times New Roman"/>
          <w:color w:val="000000"/>
          <w:sz w:val="24"/>
          <w:vertAlign w:val="baseline"/>
        </w:rPr>
        <w:t xml:space="preserve">and the percentage of those who hold to this</w:t>
      </w:r>
      <w:r>
        <w:rPr>
          <w:rFonts w:ascii="Times New Roman" w:hAnsi="Times New Roman" w:eastAsia="Times New Roman" w:cs="Times New Roman"/>
          <w:color w:val="000000"/>
          <w:sz w:val="24"/>
          <w:vertAlign w:val="baseline"/>
        </w:rPr>
        <w:t xml:space="preserve"> view</w:t>
      </w:r>
      <w:r>
        <w:rPr>
          <w:rFonts w:ascii="Times New Roman" w:hAnsi="Times New Roman" w:eastAsia="Times New Roman" w:cs="Times New Roman"/>
          <w:color w:val="000000"/>
          <w:sz w:val="24"/>
          <w:vertAlign w:val="baseline"/>
        </w:rPr>
        <w:t xml:space="preserve"> is</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only </w:t>
      </w:r>
      <w:r>
        <w:rPr>
          <w:rFonts w:ascii="Times New Roman" w:hAnsi="Times New Roman" w:eastAsia="Times New Roman" w:cs="Times New Roman"/>
          <w:color w:val="000000"/>
          <w:sz w:val="24"/>
          <w:vertAlign w:val="baseline"/>
        </w:rPr>
        <w:t xml:space="preserve">4 </w:t>
      </w:r>
      <w:r>
        <w:rPr>
          <w:rFonts w:ascii="Times New Roman" w:hAnsi="Times New Roman" w:eastAsia="Times New Roman" w:cs="Times New Roman"/>
          <w:color w:val="000000"/>
          <w:sz w:val="24"/>
          <w:vertAlign w:val="baseline"/>
        </w:rPr>
        <w:t xml:space="preserve">percent.</w:t>
      </w:r>
      <w:r>
        <w:rPr>
          <w:rFonts w:ascii="Times New Roman" w:hAnsi="Times New Roman" w:eastAsia="Times New Roman" w:cs="Times New Roman"/>
          <w:color w:val="000000"/>
          <w:sz w:val="28"/>
          <w:vertAlign w:val="baseline"/>
        </w:rPr>
        <w:t xml:space="preserve"> </w:t>
      </w:r>
    </w:p>
    <w:p>
      <w:pPr>
        <w:spacing w:before="0" w:after="0" w:line="480" w:lineRule="auto"/>
        <w:ind w:left="0" w:right="0"/>
        <w:jc w:val="both"/>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In this context, </w:t>
      </w:r>
      <w:r>
        <w:rPr>
          <w:rFonts w:ascii="Times New Roman" w:hAnsi="Times New Roman" w:eastAsia="Times New Roman" w:cs="Times New Roman"/>
          <w:color w:val="000000"/>
          <w:sz w:val="24"/>
          <w:vertAlign w:val="baseline"/>
        </w:rPr>
        <w:t xml:space="preserve">Tunisians top priority concern is employment</w:t>
      </w:r>
      <w:r>
        <w:rPr>
          <w:rFonts w:ascii="Times New Roman" w:hAnsi="Times New Roman" w:eastAsia="Times New Roman" w:cs="Times New Roman"/>
          <w:color w:val="000000"/>
          <w:sz w:val="24"/>
          <w:vertAlign w:val="baseline"/>
        </w:rPr>
        <w:t xml:space="preserve">; that</w:t>
      </w:r>
      <w:r>
        <w:rPr>
          <w:rFonts w:ascii="Times New Roman" w:hAnsi="Times New Roman" w:eastAsia="Times New Roman" w:cs="Times New Roman"/>
          <w:color w:val="000000"/>
          <w:sz w:val="24"/>
          <w:vertAlign w:val="baseline"/>
        </w:rPr>
        <w:t xml:space="preserve"> is why</w:t>
      </w:r>
      <w:r>
        <w:rPr>
          <w:rFonts w:ascii="Times New Roman" w:hAnsi="Times New Roman" w:eastAsia="Times New Roman" w:cs="Times New Roman"/>
          <w:color w:val="000000"/>
          <w:sz w:val="24"/>
          <w:vertAlign w:val="baseline"/>
        </w:rPr>
        <w:t xml:space="preserve"> it</w:t>
      </w:r>
      <w:r>
        <w:rPr>
          <w:rFonts w:ascii="Times New Roman" w:hAnsi="Times New Roman" w:eastAsia="Times New Roman" w:cs="Times New Roman"/>
          <w:color w:val="000000"/>
          <w:sz w:val="24"/>
          <w:vertAlign w:val="baseline"/>
        </w:rPr>
        <w:t xml:space="preserve"> was placed at the top of priorities within </w:t>
      </w:r>
      <w:r>
        <w:rPr>
          <w:rFonts w:ascii="Times New Roman" w:hAnsi="Times New Roman" w:eastAsia="Times New Roman" w:cs="Times New Roman"/>
          <w:color w:val="000000"/>
          <w:sz w:val="24"/>
          <w:vertAlign w:val="baseline"/>
        </w:rPr>
        <w:t xml:space="preserve">regions</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We came to notice this while</w:t>
      </w:r>
      <w:r>
        <w:rPr>
          <w:rFonts w:ascii="Times New Roman" w:hAnsi="Times New Roman" w:eastAsia="Times New Roman" w:cs="Times New Roman"/>
          <w:color w:val="000000"/>
          <w:sz w:val="24"/>
          <w:vertAlign w:val="baseline"/>
        </w:rPr>
        <w:t xml:space="preserve"> asking</w:t>
      </w:r>
      <w:r>
        <w:rPr>
          <w:rFonts w:ascii="Times New Roman" w:hAnsi="Times New Roman" w:eastAsia="Times New Roman" w:cs="Times New Roman"/>
          <w:color w:val="000000"/>
          <w:sz w:val="24"/>
          <w:vertAlign w:val="baseline"/>
        </w:rPr>
        <w:t xml:space="preserve"> a question </w:t>
      </w:r>
      <w:r>
        <w:rPr>
          <w:rFonts w:ascii="Times New Roman" w:hAnsi="Times New Roman" w:eastAsia="Times New Roman" w:cs="Times New Roman"/>
          <w:color w:val="000000"/>
          <w:sz w:val="24"/>
          <w:vertAlign w:val="baseline"/>
        </w:rPr>
        <w:t xml:space="preserve">about</w:t>
      </w:r>
      <w:r>
        <w:rPr>
          <w:rFonts w:ascii="Times New Roman" w:hAnsi="Times New Roman" w:eastAsia="Times New Roman" w:cs="Times New Roman"/>
          <w:color w:val="000000"/>
          <w:sz w:val="24"/>
          <w:vertAlign w:val="baseline"/>
        </w:rPr>
        <w:t xml:space="preserve"> the most important secto</w:t>
      </w:r>
      <w:r>
        <w:rPr>
          <w:rFonts w:ascii="Times New Roman" w:hAnsi="Times New Roman" w:eastAsia="Times New Roman" w:cs="Times New Roman"/>
          <w:color w:val="000000"/>
          <w:sz w:val="24"/>
          <w:vertAlign w:val="baseline"/>
        </w:rPr>
        <w:t xml:space="preserve">r</w:t>
      </w:r>
      <w:r>
        <w:rPr>
          <w:rFonts w:ascii="Times New Roman" w:hAnsi="Times New Roman" w:eastAsia="Times New Roman" w:cs="Times New Roman"/>
          <w:color w:val="000000"/>
          <w:sz w:val="24"/>
          <w:vertAlign w:val="baseline"/>
        </w:rPr>
        <w:t xml:space="preserve"> that need</w:t>
      </w:r>
      <w:r>
        <w:rPr>
          <w:rFonts w:ascii="Times New Roman" w:hAnsi="Times New Roman" w:eastAsia="Times New Roman" w:cs="Times New Roman"/>
          <w:color w:val="000000"/>
          <w:sz w:val="24"/>
          <w:vertAlign w:val="baseline"/>
        </w:rPr>
        <w:t xml:space="preserve">s</w:t>
      </w:r>
      <w:r>
        <w:rPr>
          <w:rFonts w:ascii="Times New Roman" w:hAnsi="Times New Roman" w:eastAsia="Times New Roman" w:cs="Times New Roman"/>
          <w:color w:val="000000"/>
          <w:sz w:val="24"/>
          <w:vertAlign w:val="baseline"/>
        </w:rPr>
        <w:t xml:space="preserve"> to be addressed at </w:t>
      </w:r>
      <w:r>
        <w:rPr>
          <w:rFonts w:ascii="Times New Roman" w:hAnsi="Times New Roman" w:eastAsia="Times New Roman" w:cs="Times New Roman"/>
          <w:color w:val="000000"/>
          <w:sz w:val="24"/>
          <w:vertAlign w:val="baseline"/>
        </w:rPr>
        <w:t xml:space="preserve">the regional level</w:t>
      </w:r>
      <w:r>
        <w:rPr>
          <w:rFonts w:ascii="Times New Roman" w:hAnsi="Times New Roman" w:eastAsia="Times New Roman" w:cs="Times New Roman"/>
          <w:color w:val="000000"/>
          <w:sz w:val="24"/>
          <w:vertAlign w:val="baseline"/>
        </w:rPr>
        <w:t xml:space="preserve">.</w:t>
      </w:r>
      <w:r>
        <w:rPr>
          <w:rFonts w:ascii="Times New Roman" w:hAnsi="Times New Roman" w:eastAsia="Times New Roman" w:cs="Times New Roman"/>
          <w:color w:val="000000"/>
          <w:sz w:val="24"/>
          <w:vertAlign w:val="baseline"/>
        </w:rPr>
        <w:t xml:space="preserve"> Tunisians preference falls on </w:t>
      </w:r>
      <w:r>
        <w:rPr>
          <w:rFonts w:ascii="Times New Roman" w:hAnsi="Times New Roman" w:eastAsia="Times New Roman" w:cs="Times New Roman"/>
          <w:color w:val="000000"/>
          <w:sz w:val="24"/>
          <w:vertAlign w:val="baseline"/>
        </w:rPr>
        <w:t xml:space="preserve">employment </w:t>
      </w:r>
      <w:r>
        <w:rPr>
          <w:rFonts w:ascii="Times New Roman" w:hAnsi="Times New Roman" w:eastAsia="Times New Roman" w:cs="Times New Roman"/>
          <w:color w:val="000000"/>
          <w:sz w:val="24"/>
          <w:vertAlign w:val="baseline"/>
        </w:rPr>
        <w:t xml:space="preserve">that </w:t>
      </w:r>
      <w:r>
        <w:rPr>
          <w:rFonts w:ascii="Times New Roman" w:hAnsi="Times New Roman" w:eastAsia="Times New Roman" w:cs="Times New Roman"/>
          <w:color w:val="000000"/>
          <w:sz w:val="24"/>
          <w:vertAlign w:val="baseline"/>
        </w:rPr>
        <w:t xml:space="preserve">succeeds </w:t>
      </w:r>
      <w:r>
        <w:rPr>
          <w:rFonts w:ascii="Times New Roman" w:hAnsi="Times New Roman" w:eastAsia="Times New Roman" w:cs="Times New Roman"/>
          <w:color w:val="000000"/>
          <w:sz w:val="24"/>
          <w:vertAlign w:val="baseline"/>
        </w:rPr>
        <w:t xml:space="preserve">over </w:t>
      </w:r>
      <w:r>
        <w:rPr>
          <w:rFonts w:ascii="Times New Roman" w:hAnsi="Times New Roman" w:eastAsia="Times New Roman" w:cs="Times New Roman"/>
          <w:color w:val="000000"/>
          <w:sz w:val="24"/>
          <w:vertAlign w:val="baseline"/>
        </w:rPr>
        <w:t xml:space="preserve">health and education</w:t>
      </w:r>
      <w:r>
        <w:rPr>
          <w:rFonts w:ascii="Times New Roman" w:hAnsi="Times New Roman" w:eastAsia="Times New Roman" w:cs="Times New Roman"/>
          <w:color w:val="000000"/>
          <w:sz w:val="24"/>
          <w:vertAlign w:val="baseline"/>
        </w:rPr>
        <w:t xml:space="preserve"> sectors</w:t>
      </w:r>
      <w:r>
        <w:rPr>
          <w:rFonts w:ascii="Times New Roman" w:hAnsi="Times New Roman" w:eastAsia="Times New Roman" w:cs="Times New Roman"/>
          <w:color w:val="000000"/>
          <w:sz w:val="24"/>
          <w:vertAlign w:val="baseline"/>
        </w:rPr>
        <w:t xml:space="preserve">.</w:t>
      </w:r>
    </w:p>
    <w:p>
      <w:pPr>
        <w:spacing w:before="0" w:after="0" w:line="480" w:lineRule="auto"/>
        <w:ind w:left="0" w:right="0"/>
        <w:jc w:val="both"/>
        <w:rPr>
          <w:rFonts w:ascii="Times New Roman" w:hAnsi="Times New Roman" w:eastAsia="Times New Roman" w:cs="Times New Roman"/>
          <w:b/>
          <w:color w:val="000000"/>
          <w:sz w:val="28"/>
          <w:u w:val="single"/>
          <w:vertAlign w:val="baseline"/>
        </w:rPr>
      </w:pPr>
      <w:r>
        <w:rPr>
          <w:rFonts w:ascii="Times New Roman" w:hAnsi="Times New Roman" w:eastAsia="Times New Roman" w:cs="Times New Roman"/>
          <w:b/>
          <w:color w:val="000000"/>
          <w:sz w:val="28"/>
          <w:u w:val="single"/>
          <w:vertAlign w:val="baseline"/>
        </w:rPr>
        <w:t xml:space="preserve">Confidence in the political elite</w:t>
      </w:r>
    </w:p>
    <w:p>
      <w:pPr>
        <w:spacing w:before="0" w:after="0" w:line="480" w:lineRule="auto"/>
        <w:ind w:left="0" w:right="0"/>
        <w:jc w:val="both"/>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The results of this survey reflect an improvement in the </w:t>
      </w:r>
      <w:r>
        <w:rPr>
          <w:rFonts w:ascii="Times New Roman" w:hAnsi="Times New Roman" w:eastAsia="Times New Roman" w:cs="Times New Roman"/>
          <w:color w:val="000000"/>
          <w:sz w:val="24"/>
          <w:vertAlign w:val="baseline"/>
        </w:rPr>
        <w:t xml:space="preserve">indicators</w:t>
      </w:r>
      <w:r>
        <w:rPr>
          <w:rFonts w:ascii="Times New Roman" w:hAnsi="Times New Roman" w:eastAsia="Times New Roman" w:cs="Times New Roman"/>
          <w:color w:val="000000"/>
          <w:sz w:val="24"/>
          <w:vertAlign w:val="baseline"/>
        </w:rPr>
        <w:t xml:space="preserve"> of political </w:t>
      </w:r>
      <w:r>
        <w:rPr>
          <w:rFonts w:ascii="Times New Roman" w:hAnsi="Times New Roman" w:eastAsia="Times New Roman" w:cs="Times New Roman"/>
          <w:color w:val="000000"/>
          <w:sz w:val="24"/>
          <w:vertAlign w:val="baseline"/>
        </w:rPr>
        <w:t xml:space="preserve">confidence</w:t>
      </w:r>
      <w:r>
        <w:rPr>
          <w:rFonts w:ascii="Times New Roman" w:hAnsi="Times New Roman" w:eastAsia="Times New Roman" w:cs="Times New Roman"/>
          <w:color w:val="000000"/>
          <w:sz w:val="24"/>
          <w:vertAlign w:val="baseline"/>
        </w:rPr>
        <w:t xml:space="preserve">. T</w:t>
      </w:r>
      <w:r>
        <w:rPr>
          <w:rFonts w:ascii="Times New Roman" w:hAnsi="Times New Roman" w:eastAsia="Times New Roman" w:cs="Times New Roman"/>
          <w:color w:val="000000"/>
          <w:sz w:val="24"/>
          <w:vertAlign w:val="baseline"/>
        </w:rPr>
        <w:t xml:space="preserve">he level of confidence </w:t>
      </w:r>
      <w:r>
        <w:rPr>
          <w:rFonts w:ascii="Times New Roman" w:hAnsi="Times New Roman" w:eastAsia="Times New Roman" w:cs="Times New Roman"/>
          <w:color w:val="000000"/>
          <w:sz w:val="24"/>
          <w:vertAlign w:val="baseline"/>
        </w:rPr>
        <w:t xml:space="preserve">in</w:t>
      </w:r>
      <w:r>
        <w:rPr>
          <w:rFonts w:ascii="Times New Roman" w:hAnsi="Times New Roman" w:eastAsia="Times New Roman" w:cs="Times New Roman"/>
          <w:color w:val="000000"/>
          <w:sz w:val="24"/>
          <w:vertAlign w:val="baseline"/>
        </w:rPr>
        <w:t xml:space="preserve"> the P</w:t>
      </w:r>
      <w:r>
        <w:rPr>
          <w:rFonts w:ascii="Times New Roman" w:hAnsi="Times New Roman" w:eastAsia="Times New Roman" w:cs="Times New Roman"/>
          <w:color w:val="000000"/>
          <w:sz w:val="24"/>
          <w:vertAlign w:val="baseline"/>
        </w:rPr>
        <w:t xml:space="preserve">rime </w:t>
      </w:r>
      <w:r>
        <w:rPr>
          <w:rFonts w:ascii="Times New Roman" w:hAnsi="Times New Roman" w:eastAsia="Times New Roman" w:cs="Times New Roman"/>
          <w:color w:val="000000"/>
          <w:sz w:val="24"/>
          <w:vertAlign w:val="baseline"/>
        </w:rPr>
        <w:t xml:space="preserve">M</w:t>
      </w:r>
      <w:r>
        <w:rPr>
          <w:rFonts w:ascii="Times New Roman" w:hAnsi="Times New Roman" w:eastAsia="Times New Roman" w:cs="Times New Roman"/>
          <w:color w:val="000000"/>
          <w:sz w:val="24"/>
          <w:vertAlign w:val="baseline"/>
        </w:rPr>
        <w:t xml:space="preserve">inister</w:t>
      </w:r>
      <w:r>
        <w:rPr>
          <w:rFonts w:ascii="Times New Roman" w:hAnsi="Times New Roman" w:eastAsia="Times New Roman" w:cs="Times New Roman"/>
          <w:color w:val="000000"/>
          <w:sz w:val="24"/>
          <w:vertAlign w:val="baseline"/>
        </w:rPr>
        <w:t xml:space="preserve">, the Head of S</w:t>
      </w:r>
      <w:r>
        <w:rPr>
          <w:rFonts w:ascii="Times New Roman" w:hAnsi="Times New Roman" w:eastAsia="Times New Roman" w:cs="Times New Roman"/>
          <w:color w:val="000000"/>
          <w:sz w:val="24"/>
          <w:vertAlign w:val="baseline"/>
        </w:rPr>
        <w:t xml:space="preserve">tate</w:t>
      </w:r>
      <w:r>
        <w:rPr>
          <w:rFonts w:ascii="Times New Roman" w:hAnsi="Times New Roman" w:eastAsia="Times New Roman" w:cs="Times New Roman"/>
          <w:color w:val="000000"/>
          <w:sz w:val="24"/>
          <w:vertAlign w:val="baseline"/>
        </w:rPr>
        <w:t xml:space="preserve">,</w:t>
      </w:r>
      <w:r>
        <w:rPr>
          <w:rFonts w:ascii="Times New Roman" w:hAnsi="Times New Roman" w:eastAsia="Times New Roman" w:cs="Times New Roman"/>
          <w:color w:val="000000"/>
          <w:sz w:val="24"/>
          <w:vertAlign w:val="baseline"/>
        </w:rPr>
        <w:t xml:space="preserve"> as well as</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the Head</w:t>
      </w:r>
      <w:r>
        <w:rPr>
          <w:rFonts w:ascii="Times New Roman" w:hAnsi="Times New Roman" w:eastAsia="Times New Roman" w:cs="Times New Roman"/>
          <w:color w:val="000000"/>
          <w:sz w:val="24"/>
          <w:vertAlign w:val="baseline"/>
        </w:rPr>
        <w:t xml:space="preserve"> of the National Constituent Assembly </w:t>
      </w:r>
      <w:r>
        <w:rPr>
          <w:rFonts w:ascii="Times New Roman" w:hAnsi="Times New Roman" w:eastAsia="Times New Roman" w:cs="Times New Roman"/>
          <w:color w:val="000000"/>
          <w:sz w:val="24"/>
          <w:vertAlign w:val="baseline"/>
        </w:rPr>
        <w:t xml:space="preserve">has witnessed an increase as compared to the previously </w:t>
      </w:r>
      <w:r>
        <w:rPr>
          <w:rFonts w:ascii="Times New Roman" w:hAnsi="Times New Roman" w:eastAsia="Times New Roman" w:cs="Times New Roman"/>
          <w:color w:val="000000"/>
          <w:sz w:val="24"/>
          <w:vertAlign w:val="baseline"/>
        </w:rPr>
        <w:t xml:space="preserve">recorded waves (especially waves 8 and 9). Regardless of whether Mr. Mustapha Ben </w:t>
      </w:r>
      <w:r>
        <w:rPr>
          <w:rFonts w:ascii="Times New Roman" w:hAnsi="Times New Roman" w:eastAsia="Times New Roman" w:cs="Times New Roman"/>
          <w:color w:val="000000"/>
          <w:sz w:val="24"/>
          <w:vertAlign w:val="baseline"/>
        </w:rPr>
        <w:t xml:space="preserve">Jaafar</w:t>
      </w:r>
      <w:r>
        <w:rPr>
          <w:rFonts w:ascii="Times New Roman" w:hAnsi="Times New Roman" w:eastAsia="Times New Roman" w:cs="Times New Roman"/>
          <w:color w:val="000000"/>
          <w:sz w:val="24"/>
          <w:vertAlign w:val="baseline"/>
        </w:rPr>
        <w:t xml:space="preserve"> (60 percent confidence</w:t>
      </w:r>
      <w:r>
        <w:rPr>
          <w:rFonts w:ascii="Times New Roman" w:hAnsi="Times New Roman" w:eastAsia="Times New Roman" w:cs="Times New Roman"/>
          <w:color w:val="000000"/>
          <w:sz w:val="24"/>
          <w:vertAlign w:val="baseline"/>
        </w:rPr>
        <w:t xml:space="preserve"> in his person</w:t>
      </w:r>
      <w:r>
        <w:rPr>
          <w:rFonts w:ascii="Times New Roman" w:hAnsi="Times New Roman" w:eastAsia="Times New Roman" w:cs="Times New Roman"/>
          <w:color w:val="000000"/>
          <w:sz w:val="24"/>
          <w:vertAlign w:val="baseline"/>
        </w:rPr>
        <w:t xml:space="preserve">) has benefited from the post-ratification of the Constitution, as well as respect for the President of the Republic, Mr. </w:t>
      </w:r>
      <w:r>
        <w:rPr>
          <w:rFonts w:ascii="Times New Roman" w:hAnsi="Times New Roman" w:eastAsia="Times New Roman" w:cs="Times New Roman"/>
          <w:color w:val="000000"/>
          <w:sz w:val="24"/>
          <w:vertAlign w:val="baseline"/>
        </w:rPr>
        <w:t xml:space="preserve">Moncef</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Marzouki</w:t>
      </w:r>
      <w:r>
        <w:rPr>
          <w:rFonts w:ascii="Times New Roman" w:hAnsi="Times New Roman" w:eastAsia="Times New Roman" w:cs="Times New Roman"/>
          <w:color w:val="000000"/>
          <w:sz w:val="24"/>
          <w:vertAlign w:val="baseline"/>
        </w:rPr>
        <w:t xml:space="preserve"> (44% confidence), the bi</w:t>
      </w:r>
      <w:r>
        <w:rPr>
          <w:rFonts w:ascii="Times New Roman" w:hAnsi="Times New Roman" w:eastAsia="Times New Roman" w:cs="Times New Roman"/>
          <w:color w:val="000000"/>
          <w:sz w:val="24"/>
          <w:vertAlign w:val="baseline"/>
        </w:rPr>
        <w:t xml:space="preserve">ggest winner is </w:t>
      </w:r>
      <w:r>
        <w:rPr>
          <w:rFonts w:ascii="Times New Roman" w:hAnsi="Times New Roman" w:eastAsia="Times New Roman" w:cs="Times New Roman"/>
          <w:color w:val="000000"/>
          <w:sz w:val="24"/>
          <w:vertAlign w:val="baseline"/>
        </w:rPr>
        <w:t xml:space="preserve">the undisputed Prime Minster</w:t>
      </w:r>
      <w:r>
        <w:rPr>
          <w:rFonts w:ascii="Times New Roman" w:hAnsi="Times New Roman" w:eastAsia="Times New Roman" w:cs="Times New Roman"/>
          <w:color w:val="000000"/>
          <w:sz w:val="24"/>
          <w:vertAlign w:val="baseline"/>
        </w:rPr>
        <w:t xml:space="preserve">, Mr. Mehdi </w:t>
      </w:r>
      <w:r>
        <w:rPr>
          <w:rFonts w:ascii="Times New Roman" w:hAnsi="Times New Roman" w:eastAsia="Times New Roman" w:cs="Times New Roman"/>
          <w:color w:val="000000"/>
          <w:sz w:val="24"/>
          <w:vertAlign w:val="baseline"/>
        </w:rPr>
        <w:t xml:space="preserve">J</w:t>
      </w:r>
      <w:r>
        <w:rPr>
          <w:rFonts w:ascii="Times New Roman" w:hAnsi="Times New Roman" w:eastAsia="Times New Roman" w:cs="Times New Roman"/>
          <w:color w:val="000000"/>
          <w:sz w:val="24"/>
          <w:vertAlign w:val="baseline"/>
        </w:rPr>
        <w:t xml:space="preserve">omaa</w:t>
      </w:r>
      <w:r>
        <w:rPr>
          <w:rFonts w:ascii="Times New Roman" w:hAnsi="Times New Roman" w:eastAsia="Times New Roman" w:cs="Times New Roman"/>
          <w:color w:val="000000"/>
          <w:sz w:val="24"/>
          <w:vertAlign w:val="baseline"/>
        </w:rPr>
        <w:t xml:space="preserve">, who</w:t>
      </w:r>
      <w:r>
        <w:rPr>
          <w:rFonts w:ascii="Times New Roman" w:hAnsi="Times New Roman" w:eastAsia="Times New Roman" w:cs="Times New Roman"/>
          <w:color w:val="000000"/>
          <w:sz w:val="24"/>
          <w:vertAlign w:val="baseline"/>
        </w:rPr>
        <w:t xml:space="preserve"> ranks first on </w:t>
      </w:r>
      <w:r>
        <w:rPr>
          <w:rFonts w:ascii="Times New Roman" w:hAnsi="Times New Roman" w:eastAsia="Times New Roman" w:cs="Times New Roman"/>
          <w:color w:val="000000"/>
          <w:sz w:val="24"/>
          <w:vertAlign w:val="baseline"/>
        </w:rPr>
        <w:t xml:space="preserve">the list with 82 percent of </w:t>
      </w:r>
      <w:r>
        <w:rPr>
          <w:rFonts w:ascii="Times New Roman" w:hAnsi="Times New Roman" w:eastAsia="Times New Roman" w:cs="Times New Roman"/>
          <w:color w:val="000000"/>
          <w:sz w:val="24"/>
          <w:vertAlign w:val="baseline"/>
        </w:rPr>
        <w:t xml:space="preserve">level of</w:t>
      </w:r>
      <w:r>
        <w:rPr>
          <w:rFonts w:ascii="Times New Roman" w:hAnsi="Times New Roman" w:eastAsia="Times New Roman" w:cs="Times New Roman"/>
          <w:color w:val="000000"/>
          <w:sz w:val="24"/>
          <w:vertAlign w:val="baseline"/>
        </w:rPr>
        <w:t xml:space="preserve"> confidence between </w:t>
      </w:r>
      <w:r>
        <w:rPr>
          <w:rFonts w:ascii="Times New Roman" w:hAnsi="Times New Roman" w:eastAsia="Times New Roman" w:cs="Times New Roman"/>
          <w:color w:val="000000"/>
          <w:sz w:val="24"/>
          <w:vertAlign w:val="baseline"/>
        </w:rPr>
        <w:t xml:space="preserve">medium</w:t>
      </w:r>
      <w:r>
        <w:rPr>
          <w:rFonts w:ascii="Times New Roman" w:hAnsi="Times New Roman" w:eastAsia="Times New Roman" w:cs="Times New Roman"/>
          <w:color w:val="000000"/>
          <w:sz w:val="24"/>
          <w:vertAlign w:val="baseline"/>
        </w:rPr>
        <w:t xml:space="preserve"> and strong. This positive evaluation does not diminish the importance of the reservations</w:t>
      </w:r>
      <w:r>
        <w:rPr>
          <w:rFonts w:ascii="Times New Roman" w:hAnsi="Times New Roman" w:eastAsia="Times New Roman" w:cs="Times New Roman"/>
          <w:color w:val="000000"/>
          <w:sz w:val="24"/>
          <w:vertAlign w:val="baseline"/>
        </w:rPr>
        <w:t xml:space="preserve"> that were</w:t>
      </w:r>
      <w:r>
        <w:rPr>
          <w:rFonts w:ascii="Times New Roman" w:hAnsi="Times New Roman" w:eastAsia="Times New Roman" w:cs="Times New Roman"/>
          <w:color w:val="000000"/>
          <w:sz w:val="24"/>
          <w:vertAlign w:val="baseline"/>
        </w:rPr>
        <w:t xml:space="preserve"> recorded at the level </w:t>
      </w:r>
      <w:r>
        <w:rPr>
          <w:rFonts w:ascii="Times New Roman" w:hAnsi="Times New Roman" w:eastAsia="Times New Roman" w:cs="Times New Roman"/>
          <w:color w:val="000000"/>
          <w:sz w:val="24"/>
          <w:vertAlign w:val="baseline"/>
        </w:rPr>
        <w:t xml:space="preserve">of the expectations of development</w:t>
      </w:r>
      <w:r>
        <w:rPr>
          <w:rFonts w:ascii="Times New Roman" w:hAnsi="Times New Roman" w:eastAsia="Times New Roman" w:cs="Times New Roman"/>
          <w:color w:val="000000"/>
          <w:sz w:val="24"/>
          <w:vertAlign w:val="baseline"/>
        </w:rPr>
        <w:t xml:space="preserve">,</w:t>
      </w:r>
      <w:r>
        <w:rPr>
          <w:rFonts w:ascii="Times New Roman" w:hAnsi="Times New Roman" w:eastAsia="Times New Roman" w:cs="Times New Roman"/>
          <w:color w:val="000000"/>
          <w:sz w:val="24"/>
          <w:vertAlign w:val="baseline"/>
        </w:rPr>
        <w:t xml:space="preserve"> and size of achievements, </w:t>
      </w:r>
      <w:r>
        <w:rPr>
          <w:rFonts w:ascii="Times New Roman" w:hAnsi="Times New Roman" w:eastAsia="Times New Roman" w:cs="Times New Roman"/>
          <w:color w:val="000000"/>
          <w:sz w:val="24"/>
          <w:vertAlign w:val="baseline"/>
        </w:rPr>
        <w:t xml:space="preserve">as</w:t>
      </w:r>
      <w:r>
        <w:rPr>
          <w:rFonts w:ascii="Times New Roman" w:hAnsi="Times New Roman" w:eastAsia="Times New Roman" w:cs="Times New Roman"/>
          <w:color w:val="000000"/>
          <w:sz w:val="24"/>
          <w:vertAlign w:val="baseline"/>
        </w:rPr>
        <w:t xml:space="preserve"> 52.10 percent </w:t>
      </w:r>
      <w:r>
        <w:rPr>
          <w:rFonts w:ascii="Times New Roman" w:hAnsi="Times New Roman" w:eastAsia="Times New Roman" w:cs="Times New Roman"/>
          <w:color w:val="000000"/>
          <w:sz w:val="24"/>
          <w:vertAlign w:val="baseline"/>
        </w:rPr>
        <w:t xml:space="preserve"> of the respondents see </w:t>
      </w:r>
      <w:r>
        <w:rPr>
          <w:rFonts w:ascii="Times New Roman" w:hAnsi="Times New Roman" w:eastAsia="Times New Roman" w:cs="Times New Roman"/>
          <w:color w:val="000000"/>
          <w:sz w:val="24"/>
          <w:vertAlign w:val="baseline"/>
        </w:rPr>
        <w:t xml:space="preserve">that development in those situations have not changed, 58.50 percent </w:t>
      </w:r>
      <w:r>
        <w:rPr>
          <w:rFonts w:ascii="Times New Roman" w:hAnsi="Times New Roman" w:eastAsia="Times New Roman" w:cs="Times New Roman"/>
          <w:color w:val="000000"/>
          <w:sz w:val="24"/>
          <w:vertAlign w:val="baseline"/>
        </w:rPr>
        <w:t xml:space="preserve">think </w:t>
      </w:r>
      <w:r>
        <w:rPr>
          <w:rFonts w:ascii="Times New Roman" w:hAnsi="Times New Roman" w:eastAsia="Times New Roman" w:cs="Times New Roman"/>
          <w:color w:val="000000"/>
          <w:sz w:val="24"/>
          <w:vertAlign w:val="baseline"/>
        </w:rPr>
        <w:t xml:space="preserve">th</w:t>
      </w:r>
      <w:r>
        <w:rPr>
          <w:rFonts w:ascii="Times New Roman" w:hAnsi="Times New Roman" w:eastAsia="Times New Roman" w:cs="Times New Roman"/>
          <w:color w:val="000000"/>
          <w:sz w:val="24"/>
          <w:vertAlign w:val="baseline"/>
        </w:rPr>
        <w:t xml:space="preserve">ere is a</w:t>
      </w:r>
      <w:r>
        <w:rPr>
          <w:rFonts w:ascii="Times New Roman" w:hAnsi="Times New Roman" w:eastAsia="Times New Roman" w:cs="Times New Roman"/>
          <w:color w:val="000000"/>
          <w:sz w:val="24"/>
          <w:vertAlign w:val="baseline"/>
        </w:rPr>
        <w:t xml:space="preserve"> continuous rise in prices, despite </w:t>
      </w:r>
      <w:r>
        <w:rPr>
          <w:rFonts w:ascii="Times New Roman" w:hAnsi="Times New Roman" w:eastAsia="Times New Roman" w:cs="Times New Roman"/>
          <w:color w:val="000000"/>
          <w:sz w:val="24"/>
          <w:vertAlign w:val="baseline"/>
        </w:rPr>
        <w:t xml:space="preserve">the declaration</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of </w:t>
      </w:r>
      <w:r>
        <w:rPr>
          <w:rFonts w:ascii="Times New Roman" w:hAnsi="Times New Roman" w:eastAsia="Times New Roman" w:cs="Times New Roman"/>
          <w:color w:val="000000"/>
          <w:sz w:val="24"/>
          <w:vertAlign w:val="baseline"/>
        </w:rPr>
        <w:t xml:space="preserve"> 66.80 percent </w:t>
      </w:r>
      <w:r>
        <w:rPr>
          <w:rFonts w:ascii="Times New Roman" w:hAnsi="Times New Roman" w:eastAsia="Times New Roman" w:cs="Times New Roman"/>
          <w:color w:val="000000"/>
          <w:sz w:val="24"/>
          <w:vertAlign w:val="baseline"/>
        </w:rPr>
        <w:t xml:space="preserve">of respondents that t</w:t>
      </w:r>
      <w:r>
        <w:rPr>
          <w:rFonts w:ascii="Times New Roman" w:hAnsi="Times New Roman" w:eastAsia="Times New Roman" w:cs="Times New Roman"/>
          <w:color w:val="000000"/>
          <w:sz w:val="24"/>
          <w:vertAlign w:val="baseline"/>
        </w:rPr>
        <w:t xml:space="preserve">he security situation has improved</w:t>
      </w:r>
      <w:r>
        <w:rPr>
          <w:rFonts w:ascii="Times New Roman" w:hAnsi="Times New Roman" w:eastAsia="Times New Roman" w:cs="Times New Roman"/>
          <w:color w:val="000000"/>
          <w:sz w:val="24"/>
          <w:vertAlign w:val="baseline"/>
        </w:rPr>
        <w:t xml:space="preserve">,</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as there is an improvement</w:t>
      </w:r>
      <w:r>
        <w:rPr>
          <w:rFonts w:ascii="Times New Roman" w:hAnsi="Times New Roman" w:eastAsia="Times New Roman" w:cs="Times New Roman"/>
          <w:color w:val="000000"/>
          <w:sz w:val="24"/>
          <w:vertAlign w:val="baseline"/>
        </w:rPr>
        <w:t xml:space="preserve"> in </w:t>
      </w:r>
      <w:r>
        <w:rPr>
          <w:rFonts w:ascii="Times New Roman" w:hAnsi="Times New Roman" w:eastAsia="Times New Roman" w:cs="Times New Roman"/>
          <w:color w:val="000000"/>
          <w:sz w:val="24"/>
          <w:vertAlign w:val="baseline"/>
        </w:rPr>
        <w:t xml:space="preserve">the image of </w:t>
      </w:r>
      <w:r>
        <w:rPr>
          <w:rFonts w:ascii="Times New Roman" w:hAnsi="Times New Roman" w:eastAsia="Times New Roman" w:cs="Times New Roman"/>
          <w:color w:val="000000"/>
          <w:sz w:val="24"/>
          <w:vertAlign w:val="baseline"/>
        </w:rPr>
        <w:t xml:space="preserve">the </w:t>
      </w:r>
      <w:r>
        <w:rPr>
          <w:rFonts w:ascii="Times New Roman" w:hAnsi="Times New Roman" w:eastAsia="Times New Roman" w:cs="Times New Roman"/>
          <w:color w:val="000000"/>
          <w:sz w:val="24"/>
          <w:vertAlign w:val="baseline"/>
        </w:rPr>
        <w:t xml:space="preserve">security </w:t>
      </w:r>
      <w:r>
        <w:rPr>
          <w:rFonts w:ascii="Times New Roman" w:hAnsi="Times New Roman" w:eastAsia="Times New Roman" w:cs="Times New Roman"/>
          <w:color w:val="000000"/>
          <w:sz w:val="24"/>
          <w:vertAlign w:val="baseline"/>
        </w:rPr>
        <w:t xml:space="preserve">(87 percent) and the military (95 percent), which does not apply to the position </w:t>
      </w:r>
      <w:r>
        <w:rPr>
          <w:rFonts w:ascii="Times New Roman" w:hAnsi="Times New Roman" w:eastAsia="Times New Roman" w:cs="Times New Roman"/>
          <w:color w:val="000000"/>
          <w:sz w:val="24"/>
          <w:vertAlign w:val="baseline"/>
        </w:rPr>
        <w:t xml:space="preserve">of those </w:t>
      </w:r>
      <w:r>
        <w:rPr>
          <w:rFonts w:ascii="Times New Roman" w:hAnsi="Times New Roman" w:eastAsia="Times New Roman" w:cs="Times New Roman"/>
          <w:color w:val="000000"/>
          <w:sz w:val="24"/>
          <w:vertAlign w:val="baseline"/>
        </w:rPr>
        <w:t xml:space="preserve">who</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expressed concerns about the </w:t>
      </w:r>
      <w:r>
        <w:rPr>
          <w:rFonts w:ascii="Times New Roman" w:hAnsi="Times New Roman" w:eastAsia="Times New Roman" w:cs="Times New Roman"/>
          <w:color w:val="000000"/>
          <w:sz w:val="24"/>
          <w:vertAlign w:val="baseline"/>
        </w:rPr>
        <w:t xml:space="preserve">“</w:t>
      </w:r>
      <w:r>
        <w:rPr>
          <w:rFonts w:ascii="Times New Roman" w:hAnsi="Times New Roman" w:eastAsia="Times New Roman" w:cs="Times New Roman"/>
          <w:color w:val="000000"/>
          <w:sz w:val="24"/>
          <w:vertAlign w:val="baseline"/>
        </w:rPr>
        <w:t xml:space="preserve">mysterious</w:t>
      </w:r>
      <w:r>
        <w:rPr>
          <w:rFonts w:ascii="Times New Roman" w:hAnsi="Times New Roman" w:eastAsia="Times New Roman" w:cs="Times New Roman"/>
          <w:color w:val="000000"/>
          <w:sz w:val="24"/>
          <w:vertAlign w:val="baseline"/>
        </w:rPr>
        <w:t xml:space="preserve">”</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role of the </w:t>
      </w:r>
      <w:r>
        <w:rPr>
          <w:rFonts w:ascii="Times New Roman" w:hAnsi="Times New Roman" w:eastAsia="Times New Roman" w:cs="Times New Roman"/>
          <w:color w:val="000000"/>
          <w:sz w:val="24"/>
          <w:vertAlign w:val="baseline"/>
        </w:rPr>
        <w:t xml:space="preserve">security</w:t>
      </w:r>
      <w:r>
        <w:rPr>
          <w:rFonts w:ascii="Times New Roman" w:hAnsi="Times New Roman" w:eastAsia="Times New Roman" w:cs="Times New Roman"/>
          <w:color w:val="000000"/>
          <w:sz w:val="24"/>
          <w:vertAlign w:val="baseline"/>
        </w:rPr>
        <w:t xml:space="preserve"> unions.</w:t>
      </w:r>
    </w:p>
    <w:p>
      <w:pPr>
        <w:spacing w:before="0" w:after="0" w:line="480" w:lineRule="auto"/>
        <w:ind w:left="0" w:right="0"/>
        <w:jc w:val="both"/>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In the same vein, 63 percent </w:t>
      </w:r>
      <w:r>
        <w:rPr>
          <w:rFonts w:ascii="Times New Roman" w:hAnsi="Times New Roman" w:eastAsia="Times New Roman" w:cs="Times New Roman"/>
          <w:color w:val="000000"/>
          <w:sz w:val="24"/>
          <w:vertAlign w:val="baseline"/>
        </w:rPr>
        <w:t xml:space="preserve">of respondents </w:t>
      </w:r>
      <w:r>
        <w:rPr>
          <w:rFonts w:ascii="Times New Roman" w:hAnsi="Times New Roman" w:eastAsia="Times New Roman" w:cs="Times New Roman"/>
          <w:color w:val="000000"/>
          <w:sz w:val="24"/>
          <w:vertAlign w:val="baseline"/>
        </w:rPr>
        <w:t xml:space="preserve">believe that the military court</w:t>
      </w:r>
      <w:r>
        <w:rPr>
          <w:rFonts w:ascii="Times New Roman" w:hAnsi="Times New Roman" w:eastAsia="Times New Roman" w:cs="Times New Roman"/>
          <w:color w:val="000000"/>
          <w:sz w:val="24"/>
          <w:vertAlign w:val="baseline"/>
        </w:rPr>
        <w:t xml:space="preserve"> that h</w:t>
      </w:r>
      <w:r>
        <w:rPr>
          <w:rFonts w:ascii="Times New Roman" w:hAnsi="Times New Roman" w:eastAsia="Times New Roman" w:cs="Times New Roman"/>
          <w:color w:val="000000"/>
          <w:sz w:val="24"/>
          <w:vertAlign w:val="baseline"/>
        </w:rPr>
        <w:t xml:space="preserve">as </w:t>
      </w:r>
      <w:r>
        <w:rPr>
          <w:rFonts w:ascii="Times New Roman" w:hAnsi="Times New Roman" w:eastAsia="Times New Roman" w:cs="Times New Roman"/>
          <w:color w:val="000000"/>
          <w:sz w:val="24"/>
          <w:vertAlign w:val="baseline"/>
        </w:rPr>
        <w:t xml:space="preserve">been dealing with the</w:t>
      </w:r>
      <w:r>
        <w:rPr>
          <w:rFonts w:ascii="Times New Roman" w:hAnsi="Times New Roman" w:eastAsia="Times New Roman" w:cs="Times New Roman"/>
          <w:color w:val="000000"/>
          <w:sz w:val="24"/>
          <w:vertAlign w:val="baseline"/>
        </w:rPr>
        <w:t xml:space="preserve"> case</w:t>
      </w:r>
      <w:r>
        <w:rPr>
          <w:rFonts w:ascii="Times New Roman" w:hAnsi="Times New Roman" w:eastAsia="Times New Roman" w:cs="Times New Roman"/>
          <w:color w:val="000000"/>
          <w:sz w:val="24"/>
          <w:vertAlign w:val="baseline"/>
        </w:rPr>
        <w:t xml:space="preserve"> of the martyrs</w:t>
      </w:r>
      <w:r>
        <w:rPr>
          <w:rFonts w:ascii="Times New Roman" w:hAnsi="Times New Roman" w:eastAsia="Times New Roman" w:cs="Times New Roman"/>
          <w:color w:val="000000"/>
          <w:sz w:val="24"/>
          <w:vertAlign w:val="baseline"/>
        </w:rPr>
        <w:t xml:space="preserve"> and the wounded </w:t>
      </w:r>
      <w:r>
        <w:rPr>
          <w:rFonts w:ascii="Times New Roman" w:hAnsi="Times New Roman" w:eastAsia="Times New Roman" w:cs="Times New Roman"/>
          <w:color w:val="000000"/>
          <w:sz w:val="24"/>
          <w:vertAlign w:val="baseline"/>
        </w:rPr>
        <w:t xml:space="preserve">of the revolution </w:t>
      </w:r>
      <w:r>
        <w:rPr>
          <w:rFonts w:ascii="Times New Roman" w:hAnsi="Times New Roman" w:eastAsia="Times New Roman" w:cs="Times New Roman"/>
          <w:color w:val="000000"/>
          <w:sz w:val="24"/>
          <w:vertAlign w:val="baseline"/>
        </w:rPr>
        <w:t xml:space="preserve">had been hindered in </w:t>
      </w:r>
      <w:r>
        <w:rPr>
          <w:rFonts w:ascii="Times New Roman" w:hAnsi="Times New Roman" w:eastAsia="Times New Roman" w:cs="Times New Roman"/>
          <w:color w:val="000000"/>
          <w:sz w:val="24"/>
          <w:vertAlign w:val="baseline"/>
        </w:rPr>
        <w:t xml:space="preserve">its </w:t>
      </w:r>
      <w:r>
        <w:rPr>
          <w:rFonts w:ascii="Times New Roman" w:hAnsi="Times New Roman" w:eastAsia="Times New Roman" w:cs="Times New Roman"/>
          <w:color w:val="000000"/>
          <w:sz w:val="24"/>
          <w:vertAlign w:val="baseline"/>
        </w:rPr>
        <w:t xml:space="preserve">work. This means that </w:t>
      </w:r>
      <w:r>
        <w:rPr>
          <w:rFonts w:ascii="Times New Roman" w:hAnsi="Times New Roman" w:eastAsia="Times New Roman" w:cs="Times New Roman"/>
          <w:color w:val="000000"/>
          <w:sz w:val="24"/>
          <w:vertAlign w:val="baseline"/>
        </w:rPr>
        <w:t xml:space="preserve">a considerable number</w:t>
      </w:r>
      <w:r>
        <w:rPr>
          <w:rFonts w:ascii="Times New Roman" w:hAnsi="Times New Roman" w:eastAsia="Times New Roman" w:cs="Times New Roman"/>
          <w:color w:val="000000"/>
          <w:sz w:val="24"/>
          <w:vertAlign w:val="baseline"/>
        </w:rPr>
        <w:t xml:space="preserve"> of </w:t>
      </w:r>
      <w:r>
        <w:rPr>
          <w:rFonts w:ascii="Times New Roman" w:hAnsi="Times New Roman" w:eastAsia="Times New Roman" w:cs="Times New Roman"/>
          <w:color w:val="000000"/>
          <w:sz w:val="24"/>
          <w:vertAlign w:val="baseline"/>
        </w:rPr>
        <w:t xml:space="preserve">the </w:t>
      </w:r>
      <w:r>
        <w:rPr>
          <w:rFonts w:ascii="Times New Roman" w:hAnsi="Times New Roman" w:eastAsia="Times New Roman" w:cs="Times New Roman"/>
          <w:color w:val="000000"/>
          <w:sz w:val="24"/>
          <w:vertAlign w:val="baseline"/>
        </w:rPr>
        <w:t xml:space="preserve">public opinion </w:t>
      </w:r>
      <w:r>
        <w:rPr>
          <w:rFonts w:ascii="Times New Roman" w:hAnsi="Times New Roman" w:eastAsia="Times New Roman" w:cs="Times New Roman"/>
          <w:color w:val="000000"/>
          <w:sz w:val="24"/>
          <w:vertAlign w:val="baseline"/>
        </w:rPr>
        <w:t xml:space="preserve">calls</w:t>
      </w:r>
      <w:r>
        <w:rPr>
          <w:rFonts w:ascii="Times New Roman" w:hAnsi="Times New Roman" w:eastAsia="Times New Roman" w:cs="Times New Roman"/>
          <w:color w:val="000000"/>
          <w:sz w:val="24"/>
          <w:vertAlign w:val="baseline"/>
        </w:rPr>
        <w:t xml:space="preserve"> into question the credibility of the sentences, and </w:t>
      </w:r>
      <w:r>
        <w:rPr>
          <w:rFonts w:ascii="Times New Roman" w:hAnsi="Times New Roman" w:eastAsia="Times New Roman" w:cs="Times New Roman"/>
          <w:color w:val="000000"/>
          <w:sz w:val="24"/>
          <w:vertAlign w:val="baseline"/>
        </w:rPr>
        <w:t xml:space="preserve">they </w:t>
      </w:r>
      <w:r>
        <w:rPr>
          <w:rFonts w:ascii="Times New Roman" w:hAnsi="Times New Roman" w:eastAsia="Times New Roman" w:cs="Times New Roman"/>
          <w:color w:val="000000"/>
          <w:sz w:val="24"/>
          <w:vertAlign w:val="baseline"/>
        </w:rPr>
        <w:t xml:space="preserve">do not trust the independence of the court. </w:t>
      </w:r>
      <w:r>
        <w:rPr>
          <w:rFonts w:ascii="Times New Roman" w:hAnsi="Times New Roman" w:eastAsia="Times New Roman" w:cs="Times New Roman"/>
          <w:color w:val="000000"/>
          <w:sz w:val="24"/>
          <w:vertAlign w:val="baseline"/>
        </w:rPr>
        <w:t xml:space="preserve">As for</w:t>
      </w:r>
      <w:r>
        <w:rPr>
          <w:rFonts w:ascii="Times New Roman" w:hAnsi="Times New Roman" w:eastAsia="Times New Roman" w:cs="Times New Roman"/>
          <w:color w:val="000000"/>
          <w:sz w:val="24"/>
          <w:vertAlign w:val="baseline"/>
        </w:rPr>
        <w:t xml:space="preserve"> the government</w:t>
      </w:r>
      <w:r>
        <w:rPr>
          <w:rFonts w:ascii="Times New Roman" w:hAnsi="Times New Roman" w:eastAsia="Times New Roman" w:cs="Times New Roman"/>
          <w:color w:val="000000"/>
          <w:sz w:val="24"/>
          <w:vertAlign w:val="baseline"/>
        </w:rPr>
        <w:t xml:space="preserve">’s respect</w:t>
      </w:r>
      <w:r>
        <w:rPr>
          <w:rFonts w:ascii="Times New Roman" w:hAnsi="Times New Roman" w:eastAsia="Times New Roman" w:cs="Times New Roman"/>
          <w:color w:val="000000"/>
          <w:sz w:val="24"/>
          <w:vertAlign w:val="baseline"/>
        </w:rPr>
        <w:t xml:space="preserve"> of the requirements of the road map, the poll </w:t>
      </w:r>
      <w:r>
        <w:rPr>
          <w:rFonts w:ascii="Times New Roman" w:hAnsi="Times New Roman" w:eastAsia="Times New Roman" w:cs="Times New Roman"/>
          <w:color w:val="000000"/>
          <w:sz w:val="24"/>
          <w:vertAlign w:val="baseline"/>
        </w:rPr>
        <w:t xml:space="preserve">confirms </w:t>
      </w:r>
      <w:r>
        <w:rPr>
          <w:rFonts w:ascii="Times New Roman" w:hAnsi="Times New Roman" w:eastAsia="Times New Roman" w:cs="Times New Roman"/>
          <w:color w:val="000000"/>
          <w:sz w:val="24"/>
          <w:vertAlign w:val="baseline"/>
        </w:rPr>
        <w:t xml:space="preserve">that 48.30 percent believe that</w:t>
      </w:r>
      <w:r>
        <w:rPr>
          <w:rFonts w:ascii="Times New Roman" w:hAnsi="Times New Roman" w:eastAsia="Times New Roman" w:cs="Times New Roman"/>
          <w:color w:val="000000"/>
          <w:sz w:val="24"/>
          <w:vertAlign w:val="baseline"/>
        </w:rPr>
        <w:t xml:space="preserve"> there a remarkable progress</w:t>
      </w:r>
      <w:r>
        <w:rPr>
          <w:rFonts w:ascii="Times New Roman" w:hAnsi="Times New Roman" w:eastAsia="Times New Roman" w:cs="Times New Roman"/>
          <w:color w:val="000000"/>
          <w:sz w:val="24"/>
          <w:vertAlign w:val="baseline"/>
        </w:rPr>
        <w:t xml:space="preserve"> in </w:t>
      </w:r>
      <w:r>
        <w:rPr>
          <w:rFonts w:ascii="Times New Roman" w:hAnsi="Times New Roman" w:eastAsia="Times New Roman" w:cs="Times New Roman"/>
          <w:color w:val="000000"/>
          <w:sz w:val="24"/>
          <w:vertAlign w:val="baseline"/>
        </w:rPr>
        <w:t xml:space="preserve">the </w:t>
      </w:r>
      <w:r>
        <w:rPr>
          <w:rFonts w:ascii="Times New Roman" w:hAnsi="Times New Roman" w:eastAsia="Times New Roman" w:cs="Times New Roman"/>
          <w:color w:val="000000"/>
          <w:sz w:val="24"/>
          <w:vertAlign w:val="baseline"/>
        </w:rPr>
        <w:t xml:space="preserve">neutraliz</w:t>
      </w:r>
      <w:r>
        <w:rPr>
          <w:rFonts w:ascii="Times New Roman" w:hAnsi="Times New Roman" w:eastAsia="Times New Roman" w:cs="Times New Roman"/>
          <w:color w:val="000000"/>
          <w:sz w:val="24"/>
          <w:vertAlign w:val="baseline"/>
        </w:rPr>
        <w:t xml:space="preserve">ation of</w:t>
      </w:r>
      <w:r>
        <w:rPr>
          <w:rFonts w:ascii="Times New Roman" w:hAnsi="Times New Roman" w:eastAsia="Times New Roman" w:cs="Times New Roman"/>
          <w:color w:val="000000"/>
          <w:sz w:val="24"/>
          <w:vertAlign w:val="baseline"/>
        </w:rPr>
        <w:t xml:space="preserve"> mosques</w:t>
      </w:r>
      <w:r>
        <w:rPr>
          <w:rFonts w:ascii="Times New Roman" w:hAnsi="Times New Roman" w:eastAsia="Times New Roman" w:cs="Times New Roman"/>
          <w:color w:val="000000"/>
          <w:sz w:val="24"/>
          <w:vertAlign w:val="baseline"/>
        </w:rPr>
        <w:t xml:space="preserve">;</w:t>
      </w:r>
      <w:r>
        <w:rPr>
          <w:rFonts w:ascii="Times New Roman" w:hAnsi="Times New Roman" w:eastAsia="Times New Roman" w:cs="Times New Roman"/>
          <w:color w:val="000000"/>
          <w:sz w:val="24"/>
          <w:vertAlign w:val="baseline"/>
        </w:rPr>
        <w:t xml:space="preserve"> an indicator that should be taken into account</w:t>
      </w:r>
      <w:r>
        <w:rPr>
          <w:rFonts w:ascii="Times New Roman" w:hAnsi="Times New Roman" w:eastAsia="Times New Roman" w:cs="Times New Roman"/>
          <w:color w:val="000000"/>
          <w:sz w:val="24"/>
          <w:vertAlign w:val="baseline"/>
        </w:rPr>
        <w:t xml:space="preserve"> at</w:t>
      </w:r>
      <w:r>
        <w:rPr>
          <w:rFonts w:ascii="Times New Roman" w:hAnsi="Times New Roman" w:eastAsia="Times New Roman" w:cs="Times New Roman"/>
          <w:color w:val="000000"/>
          <w:sz w:val="24"/>
          <w:vertAlign w:val="baseline"/>
        </w:rPr>
        <w:t xml:space="preserve"> this </w:t>
      </w:r>
      <w:r>
        <w:rPr>
          <w:rFonts w:ascii="Times New Roman" w:hAnsi="Times New Roman" w:eastAsia="Times New Roman" w:cs="Times New Roman"/>
          <w:color w:val="000000"/>
          <w:sz w:val="24"/>
          <w:vertAlign w:val="baseline"/>
        </w:rPr>
        <w:t xml:space="preserve">critical </w:t>
      </w:r>
      <w:r>
        <w:rPr>
          <w:rFonts w:ascii="Times New Roman" w:hAnsi="Times New Roman" w:eastAsia="Times New Roman" w:cs="Times New Roman"/>
          <w:color w:val="000000"/>
          <w:sz w:val="24"/>
          <w:vertAlign w:val="baseline"/>
        </w:rPr>
        <w:t xml:space="preserve">stage </w:t>
      </w:r>
      <w:r>
        <w:rPr>
          <w:rFonts w:ascii="Times New Roman" w:hAnsi="Times New Roman" w:eastAsia="Times New Roman" w:cs="Times New Roman"/>
          <w:color w:val="000000"/>
          <w:sz w:val="24"/>
          <w:vertAlign w:val="baseline"/>
        </w:rPr>
        <w:t xml:space="preserve">that </w:t>
      </w:r>
      <w:r>
        <w:rPr>
          <w:rFonts w:ascii="Times New Roman" w:hAnsi="Times New Roman" w:eastAsia="Times New Roman" w:cs="Times New Roman"/>
          <w:color w:val="000000"/>
          <w:sz w:val="24"/>
          <w:vertAlign w:val="baseline"/>
        </w:rPr>
        <w:t xml:space="preserve">the country</w:t>
      </w:r>
      <w:r>
        <w:rPr>
          <w:rFonts w:ascii="Times New Roman" w:hAnsi="Times New Roman" w:eastAsia="Times New Roman" w:cs="Times New Roman"/>
          <w:color w:val="000000"/>
          <w:sz w:val="24"/>
          <w:vertAlign w:val="baseline"/>
        </w:rPr>
        <w:t xml:space="preserve"> faces</w:t>
      </w:r>
      <w:r>
        <w:rPr>
          <w:rFonts w:ascii="Times New Roman" w:hAnsi="Times New Roman" w:eastAsia="Times New Roman" w:cs="Times New Roman"/>
          <w:color w:val="000000"/>
          <w:sz w:val="24"/>
          <w:vertAlign w:val="baseline"/>
        </w:rPr>
        <w:t xml:space="preserve">, especially after the </w:t>
      </w:r>
      <w:r>
        <w:rPr>
          <w:rFonts w:ascii="Times New Roman" w:hAnsi="Times New Roman" w:eastAsia="Times New Roman" w:cs="Times New Roman"/>
          <w:color w:val="000000"/>
          <w:sz w:val="24"/>
          <w:vertAlign w:val="baseline"/>
        </w:rPr>
        <w:t xml:space="preserve">decisions</w:t>
      </w:r>
      <w:r>
        <w:rPr>
          <w:rFonts w:ascii="Times New Roman" w:hAnsi="Times New Roman" w:eastAsia="Times New Roman" w:cs="Times New Roman"/>
          <w:color w:val="000000"/>
          <w:sz w:val="24"/>
          <w:vertAlign w:val="baseline"/>
        </w:rPr>
        <w:t xml:space="preserve"> taken by the Ministry of Religious Affairs, although </w:t>
      </w:r>
      <w:r>
        <w:rPr>
          <w:rFonts w:ascii="Times New Roman" w:hAnsi="Times New Roman" w:eastAsia="Times New Roman" w:cs="Times New Roman"/>
          <w:color w:val="000000"/>
          <w:sz w:val="24"/>
          <w:vertAlign w:val="baseline"/>
        </w:rPr>
        <w:t xml:space="preserve">there are still </w:t>
      </w:r>
      <w:r>
        <w:rPr>
          <w:rFonts w:ascii="Times New Roman" w:hAnsi="Times New Roman" w:eastAsia="Times New Roman" w:cs="Times New Roman"/>
          <w:color w:val="000000"/>
          <w:sz w:val="24"/>
          <w:vertAlign w:val="baseline"/>
        </w:rPr>
        <w:t xml:space="preserve">more </w:t>
      </w:r>
      <w:r>
        <w:rPr>
          <w:rFonts w:ascii="Times New Roman" w:hAnsi="Times New Roman" w:eastAsia="Times New Roman" w:cs="Times New Roman"/>
          <w:color w:val="000000"/>
          <w:sz w:val="24"/>
          <w:vertAlign w:val="baseline"/>
        </w:rPr>
        <w:t xml:space="preserve">required </w:t>
      </w:r>
      <w:r>
        <w:rPr>
          <w:rFonts w:ascii="Times New Roman" w:hAnsi="Times New Roman" w:eastAsia="Times New Roman" w:cs="Times New Roman"/>
          <w:color w:val="000000"/>
          <w:sz w:val="24"/>
          <w:vertAlign w:val="baseline"/>
        </w:rPr>
        <w:t xml:space="preserve">important decisions</w:t>
      </w:r>
      <w:r>
        <w:rPr>
          <w:rFonts w:ascii="Times New Roman" w:hAnsi="Times New Roman" w:eastAsia="Times New Roman" w:cs="Times New Roman"/>
          <w:color w:val="000000"/>
          <w:sz w:val="24"/>
          <w:vertAlign w:val="baseline"/>
        </w:rPr>
        <w:t xml:space="preserve"> to be taken</w:t>
      </w:r>
      <w:r>
        <w:rPr>
          <w:rFonts w:ascii="Times New Roman" w:hAnsi="Times New Roman" w:eastAsia="Times New Roman" w:cs="Times New Roman"/>
          <w:color w:val="000000"/>
          <w:sz w:val="24"/>
          <w:vertAlign w:val="baseline"/>
        </w:rPr>
        <w:t xml:space="preserve">.</w:t>
      </w:r>
    </w:p>
    <w:p>
      <w:pPr>
        <w:spacing w:before="0" w:after="0" w:line="480" w:lineRule="auto"/>
        <w:ind w:left="0" w:right="0"/>
        <w:jc w:val="both"/>
        <w:rPr>
          <w:rFonts w:ascii="Times New Roman" w:hAnsi="Times New Roman" w:eastAsia="Times New Roman" w:cs="Times New Roman"/>
          <w:b/>
          <w:color w:val="000000"/>
          <w:sz w:val="28"/>
          <w:u w:val="single"/>
          <w:vertAlign w:val="baseline"/>
        </w:rPr>
      </w:pPr>
      <w:r>
        <w:rPr>
          <w:rFonts w:ascii="Times New Roman" w:hAnsi="Times New Roman" w:eastAsia="Times New Roman" w:cs="Times New Roman"/>
          <w:b/>
          <w:color w:val="000000"/>
          <w:sz w:val="28"/>
          <w:u w:val="single"/>
          <w:vertAlign w:val="baseline"/>
        </w:rPr>
        <w:t xml:space="preserve">Local authorities: Representative void</w:t>
      </w:r>
    </w:p>
    <w:p>
      <w:pPr>
        <w:spacing w:before="0" w:after="0" w:line="480" w:lineRule="auto"/>
        <w:ind w:left="0" w:right="0"/>
        <w:jc w:val="both"/>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On the contrary</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confidence</w:t>
      </w:r>
      <w:r>
        <w:rPr>
          <w:rFonts w:ascii="Times New Roman" w:hAnsi="Times New Roman" w:eastAsia="Times New Roman" w:cs="Times New Roman"/>
          <w:color w:val="000000"/>
          <w:sz w:val="24"/>
          <w:vertAlign w:val="baseline"/>
        </w:rPr>
        <w:t xml:space="preserve"> in the representatives of the local authority is </w:t>
      </w:r>
      <w:r>
        <w:rPr>
          <w:rFonts w:ascii="Times New Roman" w:hAnsi="Times New Roman" w:eastAsia="Times New Roman" w:cs="Times New Roman"/>
          <w:color w:val="000000"/>
          <w:sz w:val="24"/>
          <w:vertAlign w:val="baseline"/>
        </w:rPr>
        <w:t xml:space="preserve">still </w:t>
      </w:r>
      <w:r>
        <w:rPr>
          <w:rFonts w:ascii="Times New Roman" w:hAnsi="Times New Roman" w:eastAsia="Times New Roman" w:cs="Times New Roman"/>
          <w:color w:val="000000"/>
          <w:sz w:val="24"/>
          <w:vertAlign w:val="baseline"/>
        </w:rPr>
        <w:t xml:space="preserve">weak. </w:t>
      </w:r>
      <w:r>
        <w:rPr>
          <w:rFonts w:ascii="Times New Roman" w:hAnsi="Times New Roman" w:eastAsia="Times New Roman" w:cs="Times New Roman"/>
          <w:color w:val="000000"/>
          <w:sz w:val="24"/>
          <w:vertAlign w:val="baseline"/>
        </w:rPr>
        <w:t xml:space="preserve">The governors </w:t>
      </w:r>
      <w:r>
        <w:rPr>
          <w:rFonts w:ascii="Times New Roman" w:hAnsi="Times New Roman" w:eastAsia="Times New Roman" w:cs="Times New Roman"/>
          <w:color w:val="000000"/>
          <w:sz w:val="24"/>
          <w:vertAlign w:val="baseline"/>
        </w:rPr>
        <w:t xml:space="preserve">only </w:t>
      </w:r>
      <w:r>
        <w:rPr>
          <w:rFonts w:ascii="Times New Roman" w:hAnsi="Times New Roman" w:eastAsia="Times New Roman" w:cs="Times New Roman"/>
          <w:color w:val="000000"/>
          <w:sz w:val="24"/>
          <w:vertAlign w:val="baseline"/>
        </w:rPr>
        <w:t xml:space="preserve">have 8 percent of strong level of confidence, as opposed to 92 percent of those who do not </w:t>
      </w:r>
      <w:r>
        <w:rPr>
          <w:rFonts w:ascii="Times New Roman" w:hAnsi="Times New Roman" w:eastAsia="Times New Roman" w:cs="Times New Roman"/>
          <w:color w:val="000000"/>
          <w:sz w:val="24"/>
          <w:vertAlign w:val="baseline"/>
        </w:rPr>
        <w:t xml:space="preserve">have </w:t>
      </w:r>
      <w:r>
        <w:rPr>
          <w:rFonts w:ascii="Times New Roman" w:hAnsi="Times New Roman" w:eastAsia="Times New Roman" w:cs="Times New Roman"/>
          <w:color w:val="000000"/>
          <w:sz w:val="24"/>
          <w:vertAlign w:val="baseline"/>
        </w:rPr>
        <w:t xml:space="preserve">trust or confidence in the</w:t>
      </w:r>
      <w:r>
        <w:rPr>
          <w:rFonts w:ascii="Times New Roman" w:hAnsi="Times New Roman" w:eastAsia="Times New Roman" w:cs="Times New Roman"/>
          <w:color w:val="000000"/>
          <w:sz w:val="24"/>
          <w:vertAlign w:val="baseline"/>
        </w:rPr>
        <w:t xml:space="preserve">m</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This</w:t>
      </w:r>
      <w:r>
        <w:rPr>
          <w:rFonts w:ascii="Times New Roman" w:hAnsi="Times New Roman" w:eastAsia="Times New Roman" w:cs="Times New Roman"/>
          <w:color w:val="000000"/>
          <w:sz w:val="24"/>
          <w:vertAlign w:val="baseline"/>
        </w:rPr>
        <w:t xml:space="preserve"> explains the weakness of this </w:t>
      </w:r>
      <w:r>
        <w:rPr>
          <w:rFonts w:ascii="Times New Roman" w:hAnsi="Times New Roman" w:eastAsia="Times New Roman" w:cs="Times New Roman"/>
          <w:color w:val="000000"/>
          <w:sz w:val="24"/>
          <w:vertAlign w:val="baseline"/>
        </w:rPr>
        <w:t xml:space="preserve">category</w:t>
      </w:r>
      <w:r>
        <w:rPr>
          <w:rFonts w:ascii="Times New Roman" w:hAnsi="Times New Roman" w:eastAsia="Times New Roman" w:cs="Times New Roman"/>
          <w:color w:val="000000"/>
          <w:sz w:val="24"/>
          <w:vertAlign w:val="baseline"/>
        </w:rPr>
        <w:t xml:space="preserve"> of officials and their </w:t>
      </w:r>
      <w:r>
        <w:rPr>
          <w:rFonts w:ascii="Times New Roman" w:hAnsi="Times New Roman" w:eastAsia="Times New Roman" w:cs="Times New Roman"/>
          <w:color w:val="000000"/>
          <w:sz w:val="24"/>
          <w:vertAlign w:val="baseline"/>
        </w:rPr>
        <w:t xml:space="preserve">significant </w:t>
      </w:r>
      <w:r>
        <w:rPr>
          <w:rFonts w:ascii="Times New Roman" w:hAnsi="Times New Roman" w:eastAsia="Times New Roman" w:cs="Times New Roman"/>
          <w:color w:val="000000"/>
          <w:sz w:val="24"/>
          <w:vertAlign w:val="baseline"/>
        </w:rPr>
        <w:t xml:space="preserve">decline </w:t>
      </w:r>
      <w:r>
        <w:rPr>
          <w:rFonts w:ascii="Times New Roman" w:hAnsi="Times New Roman" w:eastAsia="Times New Roman" w:cs="Times New Roman"/>
          <w:color w:val="000000"/>
          <w:sz w:val="24"/>
          <w:vertAlign w:val="baseline"/>
        </w:rPr>
        <w:t xml:space="preserve">in their </w:t>
      </w:r>
      <w:r>
        <w:rPr>
          <w:rFonts w:ascii="Times New Roman" w:hAnsi="Times New Roman" w:eastAsia="Times New Roman" w:cs="Times New Roman"/>
          <w:color w:val="000000"/>
          <w:sz w:val="24"/>
          <w:vertAlign w:val="baseline"/>
        </w:rPr>
        <w:t xml:space="preserve">influence </w:t>
      </w:r>
      <w:r>
        <w:rPr>
          <w:rFonts w:ascii="Times New Roman" w:hAnsi="Times New Roman" w:eastAsia="Times New Roman" w:cs="Times New Roman"/>
          <w:color w:val="000000"/>
          <w:sz w:val="24"/>
          <w:vertAlign w:val="baseline"/>
        </w:rPr>
        <w:t xml:space="preserve">and status </w:t>
      </w:r>
      <w:r>
        <w:rPr>
          <w:rFonts w:ascii="Times New Roman" w:hAnsi="Times New Roman" w:eastAsia="Times New Roman" w:cs="Times New Roman"/>
          <w:color w:val="000000"/>
          <w:sz w:val="24"/>
          <w:vertAlign w:val="baseline"/>
        </w:rPr>
        <w:t xml:space="preserve">as </w:t>
      </w:r>
      <w:r>
        <w:rPr>
          <w:rFonts w:ascii="Times New Roman" w:hAnsi="Times New Roman" w:eastAsia="Times New Roman" w:cs="Times New Roman"/>
          <w:color w:val="000000"/>
          <w:sz w:val="24"/>
          <w:vertAlign w:val="baseline"/>
        </w:rPr>
        <w:t xml:space="preserve">compared to what it was before the revolution</w:t>
      </w:r>
      <w:r>
        <w:rPr>
          <w:rFonts w:ascii="Times New Roman" w:hAnsi="Times New Roman" w:eastAsia="Times New Roman" w:cs="Times New Roman"/>
          <w:color w:val="000000"/>
          <w:sz w:val="24"/>
          <w:vertAlign w:val="baseline"/>
        </w:rPr>
        <w:t xml:space="preserve">: This</w:t>
      </w:r>
      <w:r>
        <w:rPr>
          <w:rFonts w:ascii="Times New Roman" w:hAnsi="Times New Roman" w:eastAsia="Times New Roman" w:cs="Times New Roman"/>
          <w:color w:val="000000"/>
          <w:sz w:val="24"/>
          <w:vertAlign w:val="baseline"/>
        </w:rPr>
        <w:t xml:space="preserve"> paradox </w:t>
      </w:r>
      <w:r>
        <w:rPr>
          <w:rFonts w:ascii="Times New Roman" w:hAnsi="Times New Roman" w:eastAsia="Times New Roman" w:cs="Times New Roman"/>
          <w:color w:val="000000"/>
          <w:sz w:val="24"/>
          <w:vertAlign w:val="baseline"/>
        </w:rPr>
        <w:t xml:space="preserve">is </w:t>
      </w:r>
      <w:r>
        <w:rPr>
          <w:rFonts w:ascii="Times New Roman" w:hAnsi="Times New Roman" w:eastAsia="Times New Roman" w:cs="Times New Roman"/>
          <w:color w:val="000000"/>
          <w:sz w:val="24"/>
          <w:vertAlign w:val="baseline"/>
        </w:rPr>
        <w:t xml:space="preserve">eye-catching. The </w:t>
      </w:r>
      <w:r>
        <w:rPr>
          <w:rFonts w:ascii="Times New Roman" w:hAnsi="Times New Roman" w:eastAsia="Times New Roman" w:cs="Times New Roman"/>
          <w:color w:val="000000"/>
          <w:sz w:val="24"/>
          <w:vertAlign w:val="baseline"/>
        </w:rPr>
        <w:t xml:space="preserve">situation of the private prosecutions </w:t>
      </w:r>
      <w:r>
        <w:rPr>
          <w:rFonts w:ascii="Times New Roman" w:hAnsi="Times New Roman" w:eastAsia="Times New Roman" w:cs="Times New Roman"/>
          <w:color w:val="000000"/>
          <w:sz w:val="24"/>
          <w:vertAlign w:val="baseline"/>
        </w:rPr>
        <w:t xml:space="preserve">is not much different, </w:t>
      </w:r>
      <w:r>
        <w:rPr>
          <w:rFonts w:ascii="Times New Roman" w:hAnsi="Times New Roman" w:eastAsia="Times New Roman" w:cs="Times New Roman"/>
          <w:color w:val="000000"/>
          <w:sz w:val="24"/>
          <w:vertAlign w:val="baseline"/>
        </w:rPr>
        <w:t xml:space="preserve">since</w:t>
      </w:r>
      <w:r>
        <w:rPr>
          <w:rFonts w:ascii="Times New Roman" w:hAnsi="Times New Roman" w:eastAsia="Times New Roman" w:cs="Times New Roman"/>
          <w:color w:val="000000"/>
          <w:sz w:val="24"/>
          <w:vertAlign w:val="baseline"/>
        </w:rPr>
        <w:t xml:space="preserve"> 90 percent of respondents do not have confidence in them, by more than half, which could explain the weakness of the local electoral legitimacy (to postpone the municipal elections).</w:t>
      </w:r>
    </w:p>
    <w:p>
      <w:pPr>
        <w:spacing w:before="0" w:after="0" w:line="480" w:lineRule="auto"/>
        <w:ind w:left="0" w:right="0"/>
        <w:jc w:val="both"/>
        <w:rPr>
          <w:rFonts w:ascii="Times New Roman" w:hAnsi="Times New Roman" w:eastAsia="Times New Roman" w:cs="Times New Roman"/>
          <w:b/>
          <w:color w:val="000000"/>
          <w:sz w:val="28"/>
          <w:u w:val="single"/>
          <w:vertAlign w:val="baseline"/>
        </w:rPr>
      </w:pPr>
    </w:p>
    <w:p>
      <w:pPr>
        <w:spacing w:before="0" w:after="0" w:line="480" w:lineRule="auto"/>
        <w:ind w:left="0" w:right="0"/>
        <w:jc w:val="both"/>
        <w:rPr>
          <w:rFonts w:ascii="Times New Roman" w:hAnsi="Times New Roman" w:eastAsia="Times New Roman" w:cs="Times New Roman"/>
          <w:b/>
          <w:color w:val="000000"/>
          <w:sz w:val="28"/>
          <w:u w:val="single"/>
          <w:vertAlign w:val="baseline"/>
        </w:rPr>
      </w:pPr>
      <w:r>
        <w:rPr>
          <w:rFonts w:ascii="Times New Roman" w:hAnsi="Times New Roman" w:eastAsia="Times New Roman" w:cs="Times New Roman"/>
          <w:b/>
          <w:color w:val="000000"/>
          <w:sz w:val="28"/>
          <w:u w:val="single"/>
          <w:vertAlign w:val="baseline"/>
        </w:rPr>
        <w:t xml:space="preserve">News sources</w:t>
      </w:r>
    </w:p>
    <w:p>
      <w:pPr>
        <w:spacing w:before="0" w:after="0" w:line="480" w:lineRule="auto"/>
        <w:ind w:left="0" w:right="0"/>
        <w:jc w:val="both"/>
        <w:rPr>
          <w:rFonts w:ascii="Times New Roman" w:hAnsi="Times New Roman" w:eastAsia="Times New Roman" w:cs="Times New Roman"/>
          <w:color w:val="222222"/>
          <w:sz w:val="28"/>
          <w:vertAlign w:val="baseline"/>
        </w:rPr>
      </w:pPr>
      <w:r>
        <w:rPr>
          <w:rFonts w:ascii="Times New Roman" w:hAnsi="Times New Roman" w:eastAsia="Times New Roman" w:cs="Times New Roman"/>
          <w:color w:val="000000"/>
          <w:sz w:val="24"/>
          <w:vertAlign w:val="baseline"/>
        </w:rPr>
        <w:t xml:space="preserve">79.2 percent of Tunisian</w:t>
      </w:r>
      <w:r>
        <w:rPr>
          <w:rFonts w:ascii="Times New Roman" w:hAnsi="Times New Roman" w:eastAsia="Times New Roman" w:cs="Times New Roman"/>
          <w:color w:val="000000"/>
          <w:sz w:val="24"/>
          <w:vertAlign w:val="baseline"/>
        </w:rPr>
        <w:t xml:space="preserve">s</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believe that </w:t>
      </w:r>
      <w:r>
        <w:rPr>
          <w:rFonts w:ascii="Times New Roman" w:hAnsi="Times New Roman" w:eastAsia="Times New Roman" w:cs="Times New Roman"/>
          <w:color w:val="000000"/>
          <w:sz w:val="24"/>
          <w:vertAlign w:val="baseline"/>
        </w:rPr>
        <w:t xml:space="preserve">TV channels represent their main source of politic</w:t>
      </w:r>
      <w:r>
        <w:rPr>
          <w:rFonts w:ascii="Times New Roman" w:hAnsi="Times New Roman" w:eastAsia="Times New Roman" w:cs="Times New Roman"/>
          <w:color w:val="000000"/>
          <w:sz w:val="24"/>
          <w:vertAlign w:val="baseline"/>
        </w:rPr>
        <w:t xml:space="preserve">s</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news</w:t>
      </w:r>
      <w:r>
        <w:rPr>
          <w:rFonts w:ascii="Times New Roman" w:hAnsi="Times New Roman" w:eastAsia="Times New Roman" w:cs="Times New Roman"/>
          <w:color w:val="000000"/>
          <w:sz w:val="24"/>
          <w:vertAlign w:val="baseline"/>
        </w:rPr>
        <w:t xml:space="preserve">. We can</w:t>
      </w:r>
      <w:r>
        <w:rPr>
          <w:rFonts w:ascii="Times New Roman" w:hAnsi="Times New Roman" w:eastAsia="Times New Roman" w:cs="Times New Roman"/>
          <w:color w:val="000000"/>
          <w:sz w:val="24"/>
          <w:vertAlign w:val="baseline"/>
        </w:rPr>
        <w:t xml:space="preserve"> explain </w:t>
      </w:r>
      <w:r>
        <w:rPr>
          <w:rFonts w:ascii="Times New Roman" w:hAnsi="Times New Roman" w:eastAsia="Times New Roman" w:cs="Times New Roman"/>
          <w:color w:val="000000"/>
          <w:sz w:val="24"/>
          <w:vertAlign w:val="baseline"/>
        </w:rPr>
        <w:t xml:space="preserve">this by the</w:t>
      </w:r>
      <w:r>
        <w:rPr>
          <w:rFonts w:ascii="Times New Roman" w:hAnsi="Times New Roman" w:eastAsia="Times New Roman" w:cs="Times New Roman"/>
          <w:color w:val="000000"/>
          <w:sz w:val="24"/>
          <w:vertAlign w:val="baseline"/>
        </w:rPr>
        <w:t xml:space="preserve"> consistently interest of all citizens in public affairs after the revolution, despite </w:t>
      </w:r>
      <w:r>
        <w:rPr>
          <w:rFonts w:ascii="Times New Roman" w:hAnsi="Times New Roman" w:eastAsia="Times New Roman" w:cs="Times New Roman"/>
          <w:color w:val="000000"/>
          <w:sz w:val="24"/>
          <w:vertAlign w:val="baseline"/>
        </w:rPr>
        <w:t xml:space="preserve">the</w:t>
      </w:r>
      <w:r>
        <w:rPr>
          <w:rFonts w:ascii="Times New Roman" w:hAnsi="Times New Roman" w:eastAsia="Times New Roman" w:cs="Times New Roman"/>
          <w:color w:val="000000"/>
          <w:sz w:val="24"/>
          <w:vertAlign w:val="baseline"/>
        </w:rPr>
        <w:t xml:space="preserve"> fact that the</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confidence </w:t>
      </w:r>
      <w:r>
        <w:rPr>
          <w:rFonts w:ascii="Times New Roman" w:hAnsi="Times New Roman" w:eastAsia="Times New Roman" w:cs="Times New Roman"/>
          <w:color w:val="000000"/>
          <w:sz w:val="24"/>
          <w:vertAlign w:val="baseline"/>
        </w:rPr>
        <w:t xml:space="preserve">of quite an interesting number of them has been shaken </w:t>
      </w:r>
      <w:r>
        <w:rPr>
          <w:rFonts w:ascii="Times New Roman" w:hAnsi="Times New Roman" w:eastAsia="Times New Roman" w:cs="Times New Roman"/>
          <w:color w:val="000000"/>
          <w:sz w:val="24"/>
          <w:vertAlign w:val="baseline"/>
        </w:rPr>
        <w:t xml:space="preserve">in the political actors. The </w:t>
      </w:r>
      <w:r>
        <w:rPr>
          <w:rFonts w:ascii="Times New Roman" w:hAnsi="Times New Roman" w:eastAsia="Times New Roman" w:cs="Times New Roman"/>
          <w:color w:val="000000"/>
          <w:sz w:val="24"/>
          <w:vertAlign w:val="baseline"/>
        </w:rPr>
        <w:t xml:space="preserve">news </w:t>
      </w:r>
      <w:r>
        <w:rPr>
          <w:rFonts w:ascii="Times New Roman" w:hAnsi="Times New Roman" w:eastAsia="Times New Roman" w:cs="Times New Roman"/>
          <w:color w:val="000000"/>
          <w:sz w:val="24"/>
          <w:vertAlign w:val="baseline"/>
        </w:rPr>
        <w:t xml:space="preserve">is</w:t>
      </w:r>
      <w:r>
        <w:rPr>
          <w:rFonts w:ascii="Times New Roman" w:hAnsi="Times New Roman" w:eastAsia="Times New Roman" w:cs="Times New Roman"/>
          <w:color w:val="000000"/>
          <w:sz w:val="24"/>
          <w:vertAlign w:val="baseline"/>
        </w:rPr>
        <w:t xml:space="preserve"> still </w:t>
      </w:r>
      <w:r>
        <w:rPr>
          <w:rFonts w:ascii="Times New Roman" w:hAnsi="Times New Roman" w:eastAsia="Times New Roman" w:cs="Times New Roman"/>
          <w:color w:val="000000"/>
          <w:sz w:val="24"/>
          <w:vertAlign w:val="baseline"/>
        </w:rPr>
        <w:t xml:space="preserve">diffused at </w:t>
      </w:r>
      <w:r>
        <w:rPr>
          <w:rFonts w:ascii="Times New Roman" w:hAnsi="Times New Roman" w:eastAsia="Times New Roman" w:cs="Times New Roman"/>
          <w:color w:val="000000"/>
          <w:sz w:val="24"/>
          <w:vertAlign w:val="baseline"/>
        </w:rPr>
        <w:t xml:space="preserve">eight</w:t>
      </w:r>
      <w:r>
        <w:rPr>
          <w:rFonts w:ascii="Times New Roman" w:hAnsi="Times New Roman" w:eastAsia="Times New Roman" w:cs="Times New Roman"/>
          <w:color w:val="000000"/>
          <w:sz w:val="24"/>
          <w:vertAlign w:val="baseline"/>
        </w:rPr>
        <w:t xml:space="preserve"> o’clock</w:t>
      </w:r>
      <w:r>
        <w:rPr>
          <w:rFonts w:ascii="Times New Roman" w:hAnsi="Times New Roman" w:eastAsia="Times New Roman" w:cs="Times New Roman"/>
          <w:color w:val="000000"/>
          <w:sz w:val="24"/>
          <w:vertAlign w:val="baseline"/>
        </w:rPr>
        <w:t xml:space="preserve"> in the evening </w:t>
      </w:r>
      <w:r>
        <w:rPr>
          <w:rFonts w:ascii="Times New Roman" w:hAnsi="Times New Roman" w:eastAsia="Times New Roman" w:cs="Times New Roman"/>
          <w:color w:val="000000"/>
          <w:sz w:val="24"/>
          <w:vertAlign w:val="baseline"/>
        </w:rPr>
        <w:t xml:space="preserve">on the </w:t>
      </w:r>
      <w:r>
        <w:rPr>
          <w:rFonts w:ascii="Times New Roman" w:hAnsi="Times New Roman" w:eastAsia="Times New Roman" w:cs="Times New Roman"/>
          <w:color w:val="000000"/>
          <w:sz w:val="24"/>
          <w:vertAlign w:val="baseline"/>
        </w:rPr>
        <w:t xml:space="preserve">national news channel </w:t>
      </w:r>
      <w:r>
        <w:rPr>
          <w:rFonts w:ascii="Times New Roman" w:hAnsi="Times New Roman" w:eastAsia="Times New Roman" w:cs="Times New Roman"/>
          <w:color w:val="000000"/>
          <w:sz w:val="24"/>
          <w:vertAlign w:val="baseline"/>
        </w:rPr>
        <w:t xml:space="preserve">which </w:t>
      </w:r>
      <w:r>
        <w:rPr>
          <w:rFonts w:ascii="Times New Roman" w:hAnsi="Times New Roman" w:eastAsia="Times New Roman" w:cs="Times New Roman"/>
          <w:color w:val="000000"/>
          <w:sz w:val="24"/>
          <w:vertAlign w:val="baseline"/>
        </w:rPr>
        <w:t xml:space="preserve">is viewed in different regions of the country (72 percent). While radio stations ranked second by 15.5. It is noticeable that </w:t>
      </w:r>
      <w:r>
        <w:rPr>
          <w:rFonts w:ascii="Times New Roman" w:hAnsi="Times New Roman" w:eastAsia="Times New Roman" w:cs="Times New Roman"/>
          <w:color w:val="000000"/>
          <w:sz w:val="24"/>
          <w:vertAlign w:val="baseline"/>
        </w:rPr>
        <w:t xml:space="preserve">whenever </w:t>
      </w:r>
      <w:r>
        <w:rPr>
          <w:rFonts w:ascii="Times New Roman" w:hAnsi="Times New Roman" w:eastAsia="Times New Roman" w:cs="Times New Roman"/>
          <w:color w:val="000000"/>
          <w:sz w:val="24"/>
          <w:vertAlign w:val="baseline"/>
        </w:rPr>
        <w:t xml:space="preserve">the age of audience</w:t>
      </w:r>
      <w:r>
        <w:rPr>
          <w:rFonts w:ascii="Times New Roman" w:hAnsi="Times New Roman" w:eastAsia="Times New Roman" w:cs="Times New Roman"/>
          <w:color w:val="000000"/>
          <w:sz w:val="24"/>
          <w:vertAlign w:val="baseline"/>
        </w:rPr>
        <w:t xml:space="preserve"> declines,</w:t>
      </w:r>
      <w:r>
        <w:rPr>
          <w:rFonts w:ascii="Times New Roman" w:hAnsi="Times New Roman" w:eastAsia="Times New Roman" w:cs="Times New Roman"/>
          <w:color w:val="000000"/>
          <w:sz w:val="24"/>
          <w:vertAlign w:val="baseline"/>
        </w:rPr>
        <w:t xml:space="preserve"> the volume of demand for the Internet</w:t>
      </w:r>
      <w:r>
        <w:rPr>
          <w:rFonts w:ascii="Times New Roman" w:hAnsi="Times New Roman" w:eastAsia="Times New Roman" w:cs="Times New Roman"/>
          <w:color w:val="000000"/>
          <w:sz w:val="24"/>
          <w:vertAlign w:val="baseline"/>
        </w:rPr>
        <w:t xml:space="preserve"> among youth reaches</w:t>
      </w:r>
      <w:r>
        <w:rPr>
          <w:rFonts w:ascii="Times New Roman" w:hAnsi="Times New Roman" w:eastAsia="Times New Roman" w:cs="Times New Roman"/>
          <w:color w:val="000000"/>
          <w:sz w:val="24"/>
          <w:vertAlign w:val="baseline"/>
        </w:rPr>
        <w:t xml:space="preserve"> 43 percent, </w:t>
      </w:r>
      <w:r>
        <w:rPr>
          <w:rFonts w:ascii="Times New Roman" w:hAnsi="Times New Roman" w:eastAsia="Times New Roman" w:cs="Times New Roman"/>
          <w:color w:val="000000"/>
          <w:sz w:val="24"/>
          <w:vertAlign w:val="baseline"/>
        </w:rPr>
        <w:t xml:space="preserve">and</w:t>
      </w:r>
      <w:r>
        <w:rPr>
          <w:rFonts w:ascii="Times New Roman" w:hAnsi="Times New Roman" w:eastAsia="Times New Roman" w:cs="Times New Roman"/>
          <w:color w:val="000000"/>
          <w:sz w:val="24"/>
          <w:vertAlign w:val="baseline"/>
        </w:rPr>
        <w:t xml:space="preserve"> Facebook is still an important source for </w:t>
      </w:r>
      <w:r>
        <w:rPr>
          <w:rFonts w:ascii="Times New Roman" w:hAnsi="Times New Roman" w:eastAsia="Times New Roman" w:cs="Times New Roman"/>
          <w:color w:val="000000"/>
          <w:sz w:val="24"/>
          <w:vertAlign w:val="baseline"/>
        </w:rPr>
        <w:t xml:space="preserve">politics news</w:t>
      </w:r>
      <w:r>
        <w:rPr>
          <w:rFonts w:ascii="Times New Roman" w:hAnsi="Times New Roman" w:eastAsia="Times New Roman" w:cs="Times New Roman"/>
          <w:color w:val="000000"/>
          <w:sz w:val="24"/>
          <w:vertAlign w:val="baseline"/>
        </w:rPr>
        <w:t xml:space="preserve">, though this figure d</w:t>
      </w:r>
      <w:r>
        <w:rPr>
          <w:rFonts w:ascii="Times New Roman" w:hAnsi="Times New Roman" w:eastAsia="Times New Roman" w:cs="Times New Roman"/>
          <w:color w:val="000000"/>
          <w:sz w:val="24"/>
          <w:vertAlign w:val="baseline"/>
        </w:rPr>
        <w:t xml:space="preserve">oes </w:t>
      </w:r>
      <w:r>
        <w:rPr>
          <w:rFonts w:ascii="Times New Roman" w:hAnsi="Times New Roman" w:eastAsia="Times New Roman" w:cs="Times New Roman"/>
          <w:color w:val="000000"/>
          <w:sz w:val="24"/>
          <w:vertAlign w:val="baseline"/>
        </w:rPr>
        <w:t xml:space="preserve">not exceed 18 percent at the national level.</w:t>
      </w:r>
    </w:p>
    <w:p>
      <w:pPr>
        <w:spacing w:before="0" w:after="0" w:line="480" w:lineRule="auto"/>
        <w:ind w:left="0" w:right="0"/>
        <w:jc w:val="both"/>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The</w:t>
      </w:r>
      <w:r>
        <w:rPr>
          <w:rFonts w:ascii="Times New Roman" w:hAnsi="Times New Roman" w:eastAsia="Times New Roman" w:cs="Times New Roman"/>
          <w:color w:val="000000"/>
          <w:sz w:val="24"/>
          <w:vertAlign w:val="baseline"/>
        </w:rPr>
        <w:t xml:space="preserve"> widespread interest in the media does not necessarily reflect satisfaction</w:t>
      </w:r>
      <w:r>
        <w:rPr>
          <w:rFonts w:ascii="Times New Roman" w:hAnsi="Times New Roman" w:eastAsia="Times New Roman" w:cs="Times New Roman"/>
          <w:color w:val="000000"/>
          <w:sz w:val="24"/>
          <w:vertAlign w:val="baseline"/>
        </w:rPr>
        <w:t xml:space="preserve"> about</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Tunisian media. There are 36.70 percent of </w:t>
      </w:r>
      <w:r>
        <w:rPr>
          <w:rFonts w:ascii="Times New Roman" w:hAnsi="Times New Roman" w:eastAsia="Times New Roman" w:cs="Times New Roman"/>
          <w:color w:val="000000"/>
          <w:sz w:val="24"/>
          <w:vertAlign w:val="baseline"/>
        </w:rPr>
        <w:t xml:space="preserve">respondents</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who </w:t>
      </w:r>
      <w:r>
        <w:rPr>
          <w:rFonts w:ascii="Times New Roman" w:hAnsi="Times New Roman" w:eastAsia="Times New Roman" w:cs="Times New Roman"/>
          <w:color w:val="000000"/>
          <w:sz w:val="24"/>
          <w:vertAlign w:val="baseline"/>
        </w:rPr>
        <w:t xml:space="preserve">believe that the revolution d</w:t>
      </w:r>
      <w:r>
        <w:rPr>
          <w:rFonts w:ascii="Times New Roman" w:hAnsi="Times New Roman" w:eastAsia="Times New Roman" w:cs="Times New Roman"/>
          <w:color w:val="000000"/>
          <w:sz w:val="24"/>
          <w:vertAlign w:val="baseline"/>
        </w:rPr>
        <w:t xml:space="preserve">oes</w:t>
      </w:r>
      <w:r>
        <w:rPr>
          <w:rFonts w:ascii="Times New Roman" w:hAnsi="Times New Roman" w:eastAsia="Times New Roman" w:cs="Times New Roman"/>
          <w:color w:val="000000"/>
          <w:sz w:val="24"/>
          <w:vertAlign w:val="baseline"/>
        </w:rPr>
        <w:t xml:space="preserve"> not</w:t>
      </w:r>
      <w:r>
        <w:rPr>
          <w:rFonts w:ascii="Times New Roman" w:hAnsi="Times New Roman" w:eastAsia="Times New Roman" w:cs="Times New Roman"/>
          <w:color w:val="000000"/>
          <w:sz w:val="24"/>
          <w:vertAlign w:val="baseline"/>
        </w:rPr>
        <w:t xml:space="preserve"> have</w:t>
      </w:r>
      <w:r>
        <w:rPr>
          <w:rFonts w:ascii="Times New Roman" w:hAnsi="Times New Roman" w:eastAsia="Times New Roman" w:cs="Times New Roman"/>
          <w:color w:val="000000"/>
          <w:sz w:val="24"/>
          <w:vertAlign w:val="baseline"/>
        </w:rPr>
        <w:t xml:space="preserve"> influence </w:t>
      </w:r>
      <w:r>
        <w:rPr>
          <w:rFonts w:ascii="Times New Roman" w:hAnsi="Times New Roman" w:eastAsia="Times New Roman" w:cs="Times New Roman"/>
          <w:color w:val="000000"/>
          <w:sz w:val="24"/>
          <w:vertAlign w:val="baseline"/>
        </w:rPr>
        <w:t xml:space="preserve">on</w:t>
      </w:r>
      <w:r>
        <w:rPr>
          <w:rFonts w:ascii="Times New Roman" w:hAnsi="Times New Roman" w:eastAsia="Times New Roman" w:cs="Times New Roman"/>
          <w:color w:val="000000"/>
          <w:sz w:val="24"/>
          <w:vertAlign w:val="baseline"/>
        </w:rPr>
        <w:t xml:space="preserve"> the media, while 32.90 per cent state</w:t>
      </w:r>
      <w:r>
        <w:rPr>
          <w:rFonts w:ascii="Times New Roman" w:hAnsi="Times New Roman" w:eastAsia="Times New Roman" w:cs="Times New Roman"/>
          <w:color w:val="000000"/>
          <w:sz w:val="24"/>
          <w:vertAlign w:val="baseline"/>
        </w:rPr>
        <w:t xml:space="preserve">d</w:t>
      </w:r>
      <w:r>
        <w:rPr>
          <w:rFonts w:ascii="Times New Roman" w:hAnsi="Times New Roman" w:eastAsia="Times New Roman" w:cs="Times New Roman"/>
          <w:color w:val="000000"/>
          <w:sz w:val="24"/>
          <w:vertAlign w:val="baseline"/>
        </w:rPr>
        <w:t xml:space="preserve"> that the media</w:t>
      </w:r>
      <w:r>
        <w:rPr>
          <w:rFonts w:ascii="Times New Roman" w:hAnsi="Times New Roman" w:eastAsia="Times New Roman" w:cs="Times New Roman"/>
          <w:color w:val="000000"/>
          <w:sz w:val="24"/>
          <w:vertAlign w:val="baseline"/>
        </w:rPr>
        <w:t xml:space="preserve"> is at </w:t>
      </w:r>
      <w:r>
        <w:rPr>
          <w:rFonts w:ascii="Times New Roman" w:hAnsi="Times New Roman" w:eastAsia="Times New Roman" w:cs="Times New Roman"/>
          <w:color w:val="000000"/>
          <w:sz w:val="24"/>
          <w:vertAlign w:val="baseline"/>
        </w:rPr>
        <w:t xml:space="preserve">its</w:t>
      </w:r>
      <w:r>
        <w:rPr>
          <w:rFonts w:ascii="Times New Roman" w:hAnsi="Times New Roman" w:eastAsia="Times New Roman" w:cs="Times New Roman"/>
          <w:color w:val="000000"/>
          <w:sz w:val="24"/>
          <w:vertAlign w:val="baseline"/>
        </w:rPr>
        <w:t xml:space="preserve"> first stages of </w:t>
      </w:r>
      <w:r>
        <w:rPr>
          <w:rFonts w:ascii="Times New Roman" w:hAnsi="Times New Roman" w:eastAsia="Times New Roman" w:cs="Times New Roman"/>
          <w:color w:val="000000"/>
          <w:sz w:val="24"/>
          <w:vertAlign w:val="baseline"/>
        </w:rPr>
        <w:t xml:space="preserve">success. </w:t>
      </w:r>
      <w:r>
        <w:rPr>
          <w:rFonts w:ascii="Times New Roman" w:hAnsi="Times New Roman" w:eastAsia="Times New Roman" w:cs="Times New Roman"/>
          <w:color w:val="000000"/>
          <w:sz w:val="24"/>
          <w:vertAlign w:val="baseline"/>
        </w:rPr>
        <w:t xml:space="preserve">Only 30 per cent d</w:t>
      </w:r>
      <w:r>
        <w:rPr>
          <w:rFonts w:ascii="Times New Roman" w:hAnsi="Times New Roman" w:eastAsia="Times New Roman" w:cs="Times New Roman"/>
          <w:color w:val="000000"/>
          <w:sz w:val="24"/>
          <w:vertAlign w:val="baseline"/>
        </w:rPr>
        <w:t xml:space="preserve">id not consider that the revolution had succeeded in the media sector</w:t>
      </w:r>
      <w:r>
        <w:rPr>
          <w:rFonts w:ascii="Times New Roman" w:hAnsi="Times New Roman" w:eastAsia="Times New Roman" w:cs="Times New Roman"/>
          <w:color w:val="000000"/>
          <w:sz w:val="24"/>
          <w:vertAlign w:val="baseline"/>
        </w:rPr>
        <w:t xml:space="preserve">. This</w:t>
      </w:r>
      <w:r>
        <w:rPr>
          <w:rFonts w:ascii="Times New Roman" w:hAnsi="Times New Roman" w:eastAsia="Times New Roman" w:cs="Times New Roman"/>
          <w:color w:val="000000"/>
          <w:sz w:val="24"/>
          <w:vertAlign w:val="baseline"/>
        </w:rPr>
        <w:t xml:space="preserve"> calls for the media to assess their performance and review their relationship with the public.</w:t>
      </w:r>
    </w:p>
    <w:p>
      <w:pPr>
        <w:spacing w:before="0" w:after="0" w:line="480" w:lineRule="auto"/>
        <w:ind w:left="0" w:right="0"/>
        <w:jc w:val="both"/>
        <w:rPr>
          <w:rFonts w:ascii="Times New Roman" w:hAnsi="Times New Roman" w:eastAsia="Times New Roman" w:cs="Times New Roman"/>
          <w:b/>
          <w:color w:val="000000"/>
          <w:sz w:val="24"/>
          <w:u w:val="single"/>
          <w:vertAlign w:val="baseline"/>
        </w:rPr>
      </w:pPr>
      <w:r>
        <w:rPr>
          <w:rFonts w:ascii="Times New Roman" w:hAnsi="Times New Roman" w:eastAsia="Times New Roman" w:cs="Times New Roman"/>
          <w:b/>
          <w:color w:val="000000"/>
          <w:sz w:val="24"/>
          <w:u w:val="single"/>
          <w:vertAlign w:val="baseline"/>
        </w:rPr>
        <w:t xml:space="preserve">About the performance of the parties</w:t>
      </w:r>
    </w:p>
    <w:p>
      <w:pPr>
        <w:spacing w:before="0" w:after="0" w:line="480" w:lineRule="auto"/>
        <w:ind w:left="0" w:right="0"/>
        <w:jc w:val="both"/>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53 percent of Tunisians believe that the political parties are ready today to co</w:t>
      </w:r>
      <w:r>
        <w:rPr>
          <w:rFonts w:ascii="Times New Roman" w:hAnsi="Times New Roman" w:eastAsia="Times New Roman" w:cs="Times New Roman"/>
          <w:color w:val="000000"/>
          <w:sz w:val="24"/>
          <w:vertAlign w:val="baseline"/>
        </w:rPr>
        <w:t xml:space="preserve">mpete for</w:t>
      </w:r>
      <w:r>
        <w:rPr>
          <w:rFonts w:ascii="Times New Roman" w:hAnsi="Times New Roman" w:eastAsia="Times New Roman" w:cs="Times New Roman"/>
          <w:color w:val="000000"/>
          <w:sz w:val="24"/>
          <w:vertAlign w:val="baseline"/>
        </w:rPr>
        <w:t xml:space="preserve"> the election</w:t>
      </w:r>
      <w:r>
        <w:rPr>
          <w:rFonts w:ascii="Times New Roman" w:hAnsi="Times New Roman" w:eastAsia="Times New Roman" w:cs="Times New Roman"/>
          <w:color w:val="000000"/>
          <w:sz w:val="24"/>
          <w:vertAlign w:val="baseline"/>
        </w:rPr>
        <w:t xml:space="preserve">s</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as </w:t>
      </w:r>
      <w:r>
        <w:rPr>
          <w:rFonts w:ascii="Times New Roman" w:hAnsi="Times New Roman" w:eastAsia="Times New Roman" w:cs="Times New Roman"/>
          <w:color w:val="000000"/>
          <w:sz w:val="24"/>
          <w:vertAlign w:val="baseline"/>
        </w:rPr>
        <w:t xml:space="preserve">compared to 47 per</w:t>
      </w:r>
      <w:r>
        <w:rPr>
          <w:rFonts w:ascii="Times New Roman" w:hAnsi="Times New Roman" w:eastAsia="Times New Roman" w:cs="Times New Roman"/>
          <w:color w:val="000000"/>
          <w:sz w:val="24"/>
          <w:vertAlign w:val="baseline"/>
        </w:rPr>
        <w:t xml:space="preserve">cent. This indicator largely reflects the </w:t>
      </w:r>
      <w:r>
        <w:rPr>
          <w:rFonts w:ascii="Times New Roman" w:hAnsi="Times New Roman" w:eastAsia="Times New Roman" w:cs="Times New Roman"/>
          <w:color w:val="000000"/>
          <w:sz w:val="24"/>
          <w:vertAlign w:val="baseline"/>
        </w:rPr>
        <w:t xml:space="preserve">citizens’ </w:t>
      </w:r>
      <w:r>
        <w:rPr>
          <w:rFonts w:ascii="Times New Roman" w:hAnsi="Times New Roman" w:eastAsia="Times New Roman" w:cs="Times New Roman"/>
          <w:color w:val="000000"/>
          <w:sz w:val="24"/>
          <w:vertAlign w:val="baseline"/>
        </w:rPr>
        <w:t xml:space="preserve">evaluation of the performance of the parties and their capabilities. </w:t>
      </w:r>
      <w:r>
        <w:rPr>
          <w:rFonts w:ascii="Times New Roman" w:hAnsi="Times New Roman" w:eastAsia="Times New Roman" w:cs="Times New Roman"/>
          <w:color w:val="000000"/>
          <w:sz w:val="24"/>
          <w:vertAlign w:val="baseline"/>
        </w:rPr>
        <w:t xml:space="preserve">A wider s</w:t>
      </w:r>
      <w:r>
        <w:rPr>
          <w:rFonts w:ascii="Times New Roman" w:hAnsi="Times New Roman" w:eastAsia="Times New Roman" w:cs="Times New Roman"/>
          <w:color w:val="000000"/>
          <w:sz w:val="24"/>
          <w:vertAlign w:val="baseline"/>
        </w:rPr>
        <w:t xml:space="preserve">ection</w:t>
      </w:r>
      <w:r>
        <w:rPr>
          <w:rFonts w:ascii="Times New Roman" w:hAnsi="Times New Roman" w:eastAsia="Times New Roman" w:cs="Times New Roman"/>
          <w:color w:val="000000"/>
          <w:sz w:val="24"/>
          <w:vertAlign w:val="baseline"/>
        </w:rPr>
        <w:t xml:space="preserve"> of the</w:t>
      </w:r>
      <w:r>
        <w:rPr>
          <w:rFonts w:ascii="Times New Roman" w:hAnsi="Times New Roman" w:eastAsia="Times New Roman" w:cs="Times New Roman"/>
          <w:color w:val="000000"/>
          <w:sz w:val="24"/>
          <w:vertAlign w:val="baseline"/>
        </w:rPr>
        <w:t xml:space="preserve"> public opinion has a </w:t>
      </w:r>
      <w:r>
        <w:rPr>
          <w:rFonts w:ascii="Times New Roman" w:hAnsi="Times New Roman" w:eastAsia="Times New Roman" w:cs="Times New Roman"/>
          <w:color w:val="000000"/>
          <w:sz w:val="24"/>
          <w:vertAlign w:val="baseline"/>
        </w:rPr>
        <w:t xml:space="preserve">critical</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opinion about</w:t>
      </w:r>
      <w:r>
        <w:rPr>
          <w:rFonts w:ascii="Times New Roman" w:hAnsi="Times New Roman" w:eastAsia="Times New Roman" w:cs="Times New Roman"/>
          <w:color w:val="000000"/>
          <w:sz w:val="24"/>
          <w:vertAlign w:val="baseline"/>
        </w:rPr>
        <w:t xml:space="preserve"> the opposition, as 60 percent believe that the role of the opposition is exaggerated, while there are only 9 percent who believe that the opposition is right in everything</w:t>
      </w:r>
      <w:r>
        <w:rPr>
          <w:rFonts w:ascii="Times New Roman" w:hAnsi="Times New Roman" w:eastAsia="Times New Roman" w:cs="Times New Roman"/>
          <w:color w:val="000000"/>
          <w:sz w:val="24"/>
          <w:vertAlign w:val="baseline"/>
        </w:rPr>
        <w:t xml:space="preserve"> they</w:t>
      </w:r>
      <w:r>
        <w:rPr>
          <w:rFonts w:ascii="Times New Roman" w:hAnsi="Times New Roman" w:eastAsia="Times New Roman" w:cs="Times New Roman"/>
          <w:color w:val="000000"/>
          <w:sz w:val="24"/>
          <w:vertAlign w:val="baseline"/>
        </w:rPr>
        <w:t xml:space="preserve"> say and do, and that 35 percent were satisfied by saying that the opposition is doing its </w:t>
      </w:r>
      <w:r>
        <w:rPr>
          <w:rFonts w:ascii="Times New Roman" w:hAnsi="Times New Roman" w:eastAsia="Times New Roman" w:cs="Times New Roman"/>
          <w:color w:val="000000"/>
          <w:sz w:val="24"/>
          <w:vertAlign w:val="baseline"/>
        </w:rPr>
        <w:t xml:space="preserve">job</w:t>
      </w:r>
      <w:r>
        <w:rPr>
          <w:rFonts w:ascii="Times New Roman" w:hAnsi="Times New Roman" w:eastAsia="Times New Roman" w:cs="Times New Roman"/>
          <w:color w:val="000000"/>
          <w:sz w:val="24"/>
          <w:vertAlign w:val="baseline"/>
        </w:rPr>
        <w:t xml:space="preserve">. In general there is a</w:t>
      </w:r>
      <w:r>
        <w:rPr>
          <w:rFonts w:ascii="Times New Roman" w:hAnsi="Times New Roman" w:eastAsia="Times New Roman" w:cs="Times New Roman"/>
          <w:color w:val="000000"/>
          <w:sz w:val="24"/>
          <w:vertAlign w:val="baseline"/>
        </w:rPr>
        <w:t xml:space="preserve"> dominating view that expresses </w:t>
      </w:r>
      <w:r>
        <w:rPr>
          <w:rFonts w:ascii="Times New Roman" w:hAnsi="Times New Roman" w:eastAsia="Times New Roman" w:cs="Times New Roman"/>
          <w:color w:val="000000"/>
          <w:sz w:val="24"/>
          <w:vertAlign w:val="baseline"/>
        </w:rPr>
        <w:t xml:space="preserve">dissatisfaction with the performance of the opposition.</w:t>
      </w:r>
    </w:p>
    <w:p>
      <w:pPr>
        <w:spacing w:before="0" w:after="0" w:line="480" w:lineRule="auto"/>
        <w:ind w:left="0" w:right="0"/>
        <w:jc w:val="both"/>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As for the anticipated conditions </w:t>
      </w:r>
      <w:r>
        <w:rPr>
          <w:rFonts w:ascii="Times New Roman" w:hAnsi="Times New Roman" w:eastAsia="Times New Roman" w:cs="Times New Roman"/>
          <w:color w:val="000000"/>
          <w:sz w:val="24"/>
          <w:vertAlign w:val="baseline"/>
        </w:rPr>
        <w:t xml:space="preserve">of</w:t>
      </w:r>
      <w:r>
        <w:rPr>
          <w:rFonts w:ascii="Times New Roman" w:hAnsi="Times New Roman" w:eastAsia="Times New Roman" w:cs="Times New Roman"/>
          <w:color w:val="000000"/>
          <w:sz w:val="24"/>
          <w:vertAlign w:val="baseline"/>
        </w:rPr>
        <w:t xml:space="preserve"> the next election, 64 percent of respondents say that </w:t>
      </w:r>
      <w:r>
        <w:rPr>
          <w:rFonts w:ascii="Times New Roman" w:hAnsi="Times New Roman" w:eastAsia="Times New Roman" w:cs="Times New Roman"/>
          <w:color w:val="000000"/>
          <w:sz w:val="24"/>
          <w:vertAlign w:val="baseline"/>
        </w:rPr>
        <w:t xml:space="preserve">it</w:t>
      </w:r>
      <w:r>
        <w:rPr>
          <w:rFonts w:ascii="Times New Roman" w:hAnsi="Times New Roman" w:eastAsia="Times New Roman" w:cs="Times New Roman"/>
          <w:color w:val="000000"/>
          <w:sz w:val="24"/>
          <w:vertAlign w:val="baseline"/>
        </w:rPr>
        <w:t xml:space="preserve"> will be </w:t>
      </w:r>
      <w:r>
        <w:rPr>
          <w:rFonts w:ascii="Times New Roman" w:hAnsi="Times New Roman" w:eastAsia="Times New Roman" w:cs="Times New Roman"/>
          <w:color w:val="000000"/>
          <w:sz w:val="24"/>
          <w:vertAlign w:val="baseline"/>
        </w:rPr>
        <w:t xml:space="preserve">peaceful and not </w:t>
      </w:r>
      <w:r>
        <w:rPr>
          <w:rFonts w:ascii="Times New Roman" w:hAnsi="Times New Roman" w:eastAsia="Times New Roman" w:cs="Times New Roman"/>
          <w:color w:val="000000"/>
          <w:sz w:val="24"/>
          <w:vertAlign w:val="baseline"/>
        </w:rPr>
        <w:t xml:space="preserve">violen</w:t>
      </w:r>
      <w:r>
        <w:rPr>
          <w:rFonts w:ascii="Times New Roman" w:hAnsi="Times New Roman" w:eastAsia="Times New Roman" w:cs="Times New Roman"/>
          <w:color w:val="000000"/>
          <w:sz w:val="24"/>
          <w:vertAlign w:val="baseline"/>
        </w:rPr>
        <w:t xml:space="preserve">t</w:t>
      </w:r>
      <w:r>
        <w:rPr>
          <w:rFonts w:ascii="Times New Roman" w:hAnsi="Times New Roman" w:eastAsia="Times New Roman" w:cs="Times New Roman"/>
          <w:color w:val="000000"/>
          <w:sz w:val="24"/>
          <w:vertAlign w:val="baseline"/>
        </w:rPr>
        <w:t xml:space="preserve">, which reflects the </w:t>
      </w:r>
      <w:r>
        <w:rPr>
          <w:rFonts w:ascii="Times New Roman" w:hAnsi="Times New Roman" w:eastAsia="Times New Roman" w:cs="Times New Roman"/>
          <w:color w:val="000000"/>
          <w:sz w:val="24"/>
          <w:vertAlign w:val="baseline"/>
        </w:rPr>
        <w:t xml:space="preserve">continuous citizens’ confidence in the</w:t>
      </w:r>
      <w:r>
        <w:rPr>
          <w:rFonts w:ascii="Times New Roman" w:hAnsi="Times New Roman" w:eastAsia="Times New Roman" w:cs="Times New Roman"/>
          <w:color w:val="000000"/>
          <w:sz w:val="24"/>
          <w:vertAlign w:val="baseline"/>
        </w:rPr>
        <w:t xml:space="preserve"> improved security, and the ability of military and security services for the protection of the election</w:t>
      </w:r>
      <w:r>
        <w:rPr>
          <w:rFonts w:ascii="Times New Roman" w:hAnsi="Times New Roman" w:eastAsia="Times New Roman" w:cs="Times New Roman"/>
          <w:color w:val="000000"/>
          <w:sz w:val="24"/>
          <w:vertAlign w:val="baseline"/>
        </w:rPr>
        <w:t xml:space="preserve">. They are</w:t>
      </w:r>
      <w:r>
        <w:rPr>
          <w:rFonts w:ascii="Times New Roman" w:hAnsi="Times New Roman" w:eastAsia="Times New Roman" w:cs="Times New Roman"/>
          <w:color w:val="000000"/>
          <w:sz w:val="24"/>
          <w:vertAlign w:val="baseline"/>
        </w:rPr>
        <w:t xml:space="preserve"> expected </w:t>
      </w:r>
      <w:r>
        <w:rPr>
          <w:rFonts w:ascii="Times New Roman" w:hAnsi="Times New Roman" w:eastAsia="Times New Roman" w:cs="Times New Roman"/>
          <w:color w:val="000000"/>
          <w:sz w:val="24"/>
          <w:vertAlign w:val="baseline"/>
        </w:rPr>
        <w:t xml:space="preserve">to be</w:t>
      </w:r>
      <w:r>
        <w:rPr>
          <w:rFonts w:ascii="Times New Roman" w:hAnsi="Times New Roman" w:eastAsia="Times New Roman" w:cs="Times New Roman"/>
          <w:color w:val="000000"/>
          <w:sz w:val="24"/>
          <w:vertAlign w:val="baseline"/>
        </w:rPr>
        <w:t xml:space="preserve"> not affected by the threats exerted by armed </w:t>
      </w:r>
      <w:r>
        <w:rPr>
          <w:rFonts w:ascii="Times New Roman" w:hAnsi="Times New Roman" w:eastAsia="Times New Roman" w:cs="Times New Roman"/>
          <w:color w:val="000000"/>
          <w:sz w:val="24"/>
          <w:vertAlign w:val="baseline"/>
        </w:rPr>
        <w:t xml:space="preserve">groups.</w:t>
      </w:r>
    </w:p>
    <w:p>
      <w:pPr>
        <w:spacing w:before="0" w:after="0" w:line="480" w:lineRule="auto"/>
        <w:ind w:left="0" w:right="0"/>
        <w:jc w:val="both"/>
        <w:rPr>
          <w:rFonts w:ascii="Times New Roman" w:hAnsi="Times New Roman" w:eastAsia="Times New Roman" w:cs="Times New Roman"/>
          <w:b/>
          <w:color w:val="000000"/>
          <w:sz w:val="28"/>
          <w:u w:val="single"/>
          <w:vertAlign w:val="baseline"/>
        </w:rPr>
      </w:pPr>
      <w:r>
        <w:rPr>
          <w:rFonts w:ascii="Times New Roman" w:hAnsi="Times New Roman" w:eastAsia="Times New Roman" w:cs="Times New Roman"/>
          <w:b/>
          <w:color w:val="000000"/>
          <w:sz w:val="28"/>
          <w:u w:val="single"/>
          <w:vertAlign w:val="baseline"/>
        </w:rPr>
        <w:t xml:space="preserve">Voting intentions</w:t>
      </w:r>
    </w:p>
    <w:p>
      <w:pPr>
        <w:spacing w:before="0" w:after="0" w:line="480" w:lineRule="auto"/>
        <w:ind w:left="0" w:right="0"/>
        <w:jc w:val="both"/>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52 percent declared they voted during the last election</w:t>
      </w:r>
      <w:r>
        <w:rPr>
          <w:rFonts w:ascii="Times New Roman" w:hAnsi="Times New Roman" w:eastAsia="Times New Roman" w:cs="Times New Roman"/>
          <w:color w:val="000000"/>
          <w:sz w:val="24"/>
          <w:vertAlign w:val="baseline"/>
        </w:rPr>
        <w:t xml:space="preserve"> as compared to </w:t>
      </w:r>
      <w:r>
        <w:rPr>
          <w:rFonts w:ascii="Times New Roman" w:hAnsi="Times New Roman" w:eastAsia="Times New Roman" w:cs="Times New Roman"/>
          <w:color w:val="000000"/>
          <w:sz w:val="24"/>
          <w:vertAlign w:val="baseline"/>
        </w:rPr>
        <w:t xml:space="preserve">48 percent</w:t>
      </w:r>
      <w:r>
        <w:rPr>
          <w:rFonts w:ascii="Times New Roman" w:hAnsi="Times New Roman" w:eastAsia="Times New Roman" w:cs="Times New Roman"/>
          <w:color w:val="000000"/>
          <w:sz w:val="24"/>
          <w:vertAlign w:val="baseline"/>
        </w:rPr>
        <w:t xml:space="preserve">;</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that</w:t>
      </w:r>
      <w:r>
        <w:rPr>
          <w:rFonts w:ascii="Times New Roman" w:hAnsi="Times New Roman" w:eastAsia="Times New Roman" w:cs="Times New Roman"/>
          <w:color w:val="000000"/>
          <w:sz w:val="24"/>
          <w:vertAlign w:val="baseline"/>
        </w:rPr>
        <w:t xml:space="preserve"> is close to what happened on October 23, 2011. </w:t>
      </w:r>
      <w:r>
        <w:rPr>
          <w:rFonts w:ascii="Times New Roman" w:hAnsi="Times New Roman" w:eastAsia="Times New Roman" w:cs="Times New Roman"/>
          <w:color w:val="000000"/>
          <w:sz w:val="24"/>
          <w:vertAlign w:val="baseline"/>
        </w:rPr>
        <w:t xml:space="preserve">This r</w:t>
      </w:r>
      <w:r>
        <w:rPr>
          <w:rFonts w:ascii="Times New Roman" w:hAnsi="Times New Roman" w:eastAsia="Times New Roman" w:cs="Times New Roman"/>
          <w:color w:val="000000"/>
          <w:sz w:val="24"/>
          <w:vertAlign w:val="baseline"/>
        </w:rPr>
        <w:t xml:space="preserve">eveal</w:t>
      </w:r>
      <w:r>
        <w:rPr>
          <w:rFonts w:ascii="Times New Roman" w:hAnsi="Times New Roman" w:eastAsia="Times New Roman" w:cs="Times New Roman"/>
          <w:color w:val="000000"/>
          <w:sz w:val="24"/>
          <w:vertAlign w:val="baseline"/>
        </w:rPr>
        <w:t xml:space="preserve">s five</w:t>
      </w:r>
      <w:r>
        <w:rPr>
          <w:rFonts w:ascii="Times New Roman" w:hAnsi="Times New Roman" w:eastAsia="Times New Roman" w:cs="Times New Roman"/>
          <w:color w:val="000000"/>
          <w:sz w:val="24"/>
          <w:vertAlign w:val="baseline"/>
        </w:rPr>
        <w:t xml:space="preserve"> dynamics of voting intentions, namely:</w:t>
      </w:r>
    </w:p>
    <w:p>
      <w:pPr>
        <w:spacing w:before="0" w:after="0" w:line="480" w:lineRule="auto"/>
        <w:ind w:left="0" w:right="0"/>
        <w:jc w:val="both"/>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 Continuity of bipolarity between </w:t>
      </w:r>
      <w:r>
        <w:rPr>
          <w:rFonts w:ascii="Times New Roman" w:hAnsi="Times New Roman" w:eastAsia="Times New Roman" w:cs="Times New Roman"/>
          <w:color w:val="000000"/>
          <w:sz w:val="24"/>
          <w:vertAlign w:val="baseline"/>
        </w:rPr>
        <w:t xml:space="preserve">the </w:t>
      </w:r>
      <w:r>
        <w:rPr>
          <w:rFonts w:ascii="Times New Roman" w:hAnsi="Times New Roman" w:eastAsia="Times New Roman" w:cs="Times New Roman"/>
          <w:color w:val="000000"/>
          <w:sz w:val="24"/>
          <w:vertAlign w:val="baseline"/>
        </w:rPr>
        <w:t xml:space="preserve">Al-</w:t>
      </w:r>
      <w:r>
        <w:rPr>
          <w:rFonts w:ascii="Times New Roman" w:hAnsi="Times New Roman" w:eastAsia="Times New Roman" w:cs="Times New Roman"/>
          <w:color w:val="000000"/>
          <w:sz w:val="24"/>
          <w:vertAlign w:val="baseline"/>
        </w:rPr>
        <w:t xml:space="preserve">Nahda</w:t>
      </w:r>
      <w:r>
        <w:rPr>
          <w:rFonts w:ascii="Times New Roman" w:hAnsi="Times New Roman" w:eastAsia="Times New Roman" w:cs="Times New Roman"/>
          <w:color w:val="000000"/>
          <w:sz w:val="24"/>
          <w:vertAlign w:val="baseline"/>
        </w:rPr>
        <w:t xml:space="preserve"> and Nidaa </w:t>
      </w:r>
      <w:r>
        <w:rPr>
          <w:rFonts w:ascii="Times New Roman" w:hAnsi="Times New Roman" w:eastAsia="Times New Roman" w:cs="Times New Roman"/>
          <w:color w:val="000000"/>
          <w:sz w:val="24"/>
          <w:vertAlign w:val="baseline"/>
        </w:rPr>
        <w:t xml:space="preserve">Tounes</w:t>
      </w:r>
      <w:r>
        <w:rPr>
          <w:rFonts w:ascii="Times New Roman" w:hAnsi="Times New Roman" w:eastAsia="Times New Roman" w:cs="Times New Roman"/>
          <w:color w:val="000000"/>
          <w:sz w:val="24"/>
          <w:vertAlign w:val="baseline"/>
        </w:rPr>
        <w:t xml:space="preserve">.</w:t>
      </w:r>
    </w:p>
    <w:p>
      <w:pPr>
        <w:spacing w:before="0" w:after="0" w:line="480" w:lineRule="auto"/>
        <w:ind w:left="0" w:right="0"/>
        <w:jc w:val="both"/>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 Re-positioning of the </w:t>
      </w:r>
      <w:r>
        <w:rPr>
          <w:rFonts w:ascii="Times New Roman" w:hAnsi="Times New Roman" w:eastAsia="Times New Roman" w:cs="Times New Roman"/>
          <w:color w:val="000000"/>
          <w:sz w:val="24"/>
          <w:vertAlign w:val="baseline"/>
        </w:rPr>
        <w:t xml:space="preserve">Al-</w:t>
      </w:r>
      <w:r>
        <w:rPr>
          <w:rFonts w:ascii="Times New Roman" w:hAnsi="Times New Roman" w:eastAsia="Times New Roman" w:cs="Times New Roman"/>
          <w:color w:val="000000"/>
          <w:sz w:val="24"/>
          <w:vertAlign w:val="baseline"/>
        </w:rPr>
        <w:t xml:space="preserve">Nahda</w:t>
      </w:r>
      <w:r>
        <w:rPr>
          <w:rFonts w:ascii="Times New Roman" w:hAnsi="Times New Roman" w:eastAsia="Times New Roman" w:cs="Times New Roman"/>
          <w:color w:val="000000"/>
          <w:sz w:val="24"/>
          <w:vertAlign w:val="baseline"/>
        </w:rPr>
        <w:t xml:space="preserve"> party</w:t>
      </w:r>
      <w:r>
        <w:rPr>
          <w:rFonts w:ascii="Times New Roman" w:hAnsi="Times New Roman" w:eastAsia="Times New Roman" w:cs="Times New Roman"/>
          <w:color w:val="000000"/>
          <w:sz w:val="24"/>
          <w:vertAlign w:val="baseline"/>
        </w:rPr>
        <w:t xml:space="preserve"> after the </w:t>
      </w:r>
      <w:r>
        <w:rPr>
          <w:rFonts w:ascii="Times New Roman" w:hAnsi="Times New Roman" w:eastAsia="Times New Roman" w:cs="Times New Roman"/>
          <w:color w:val="000000"/>
          <w:sz w:val="24"/>
          <w:vertAlign w:val="baseline"/>
        </w:rPr>
        <w:t xml:space="preserve">recession</w:t>
      </w:r>
      <w:r>
        <w:rPr>
          <w:rFonts w:ascii="Times New Roman" w:hAnsi="Times New Roman" w:eastAsia="Times New Roman" w:cs="Times New Roman"/>
          <w:color w:val="000000"/>
          <w:sz w:val="24"/>
          <w:vertAlign w:val="baseline"/>
        </w:rPr>
        <w:t xml:space="preserve"> coupled with </w:t>
      </w:r>
      <w:r>
        <w:rPr>
          <w:rFonts w:ascii="Times New Roman" w:hAnsi="Times New Roman" w:eastAsia="Times New Roman" w:cs="Times New Roman"/>
          <w:color w:val="000000"/>
          <w:sz w:val="24"/>
          <w:vertAlign w:val="baseline"/>
        </w:rPr>
        <w:t xml:space="preserve">its</w:t>
      </w:r>
      <w:r>
        <w:rPr>
          <w:rFonts w:ascii="Times New Roman" w:hAnsi="Times New Roman" w:eastAsia="Times New Roman" w:cs="Times New Roman"/>
          <w:color w:val="000000"/>
          <w:sz w:val="24"/>
          <w:vertAlign w:val="baseline"/>
        </w:rPr>
        <w:t xml:space="preserve"> experience in </w:t>
      </w:r>
      <w:r>
        <w:rPr>
          <w:rFonts w:ascii="Times New Roman" w:hAnsi="Times New Roman" w:eastAsia="Times New Roman" w:cs="Times New Roman"/>
          <w:color w:val="000000"/>
          <w:sz w:val="24"/>
          <w:vertAlign w:val="baseline"/>
        </w:rPr>
        <w:t xml:space="preserve">the </w:t>
      </w:r>
      <w:r>
        <w:rPr>
          <w:rFonts w:ascii="Times New Roman" w:hAnsi="Times New Roman" w:eastAsia="Times New Roman" w:cs="Times New Roman"/>
          <w:color w:val="000000"/>
          <w:sz w:val="24"/>
          <w:vertAlign w:val="baseline"/>
        </w:rPr>
        <w:t xml:space="preserve">government through the Tripartite Alliance (the troika)</w:t>
      </w:r>
    </w:p>
    <w:p>
      <w:pPr>
        <w:spacing w:before="0" w:after="0" w:line="480" w:lineRule="auto"/>
        <w:ind w:left="0" w:right="0"/>
        <w:jc w:val="left"/>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 Relative decline of the very voting intentions for the benefit of </w:t>
      </w:r>
      <w:r>
        <w:rPr>
          <w:rFonts w:ascii="Times New Roman" w:hAnsi="Times New Roman" w:eastAsia="Times New Roman" w:cs="Times New Roman"/>
          <w:color w:val="000000"/>
          <w:sz w:val="24"/>
          <w:vertAlign w:val="baseline"/>
        </w:rPr>
        <w:t xml:space="preserve">Nida</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Touness</w:t>
      </w:r>
      <w:r>
        <w:rPr>
          <w:rFonts w:ascii="Times New Roman" w:hAnsi="Times New Roman" w:eastAsia="Times New Roman" w:cs="Times New Roman"/>
          <w:color w:val="000000"/>
          <w:sz w:val="24"/>
          <w:vertAlign w:val="baseline"/>
        </w:rPr>
        <w:t xml:space="preserve">, compared to the </w:t>
      </w:r>
      <w:r>
        <w:rPr>
          <w:rFonts w:ascii="Times New Roman" w:hAnsi="Times New Roman" w:eastAsia="Times New Roman" w:cs="Times New Roman"/>
          <w:color w:val="000000"/>
          <w:sz w:val="24"/>
          <w:vertAlign w:val="baseline"/>
        </w:rPr>
        <w:t xml:space="preserve">last summer</w:t>
      </w:r>
    </w:p>
    <w:p>
      <w:pPr>
        <w:spacing w:before="0" w:after="0" w:line="480" w:lineRule="auto"/>
        <w:ind w:left="0" w:right="0"/>
        <w:jc w:val="left"/>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The Democratic Forum for Labour and Liberties r</w:t>
      </w:r>
      <w:r>
        <w:rPr>
          <w:rFonts w:ascii="Times New Roman" w:hAnsi="Times New Roman" w:eastAsia="Times New Roman" w:cs="Times New Roman"/>
          <w:color w:val="000000"/>
          <w:sz w:val="24"/>
          <w:vertAlign w:val="baseline"/>
        </w:rPr>
        <w:t xml:space="preserve">estore its health after </w:t>
      </w:r>
      <w:r>
        <w:rPr>
          <w:rFonts w:ascii="Times New Roman" w:hAnsi="Times New Roman" w:eastAsia="Times New Roman" w:cs="Times New Roman"/>
          <w:color w:val="000000"/>
          <w:sz w:val="24"/>
          <w:vertAlign w:val="baseline"/>
        </w:rPr>
        <w:t xml:space="preserve">it has been </w:t>
      </w:r>
      <w:r>
        <w:rPr>
          <w:rFonts w:ascii="Times New Roman" w:hAnsi="Times New Roman" w:eastAsia="Times New Roman" w:cs="Times New Roman"/>
          <w:color w:val="000000"/>
          <w:sz w:val="24"/>
          <w:vertAlign w:val="baseline"/>
        </w:rPr>
        <w:t xml:space="preserve">nearly considered among </w:t>
      </w:r>
      <w:r>
        <w:rPr>
          <w:rFonts w:ascii="Times New Roman" w:hAnsi="Times New Roman" w:eastAsia="Times New Roman" w:cs="Times New Roman"/>
          <w:color w:val="000000"/>
          <w:sz w:val="24"/>
          <w:vertAlign w:val="baseline"/>
        </w:rPr>
        <w:t xml:space="preserve">one of the </w:t>
      </w:r>
      <w:r>
        <w:rPr>
          <w:rFonts w:ascii="Times New Roman" w:hAnsi="Times New Roman" w:eastAsia="Times New Roman" w:cs="Times New Roman"/>
          <w:color w:val="000000"/>
          <w:sz w:val="24"/>
          <w:vertAlign w:val="baseline"/>
        </w:rPr>
        <w:t xml:space="preserve">most </w:t>
      </w:r>
      <w:r>
        <w:rPr>
          <w:rFonts w:ascii="Times New Roman" w:hAnsi="Times New Roman" w:eastAsia="Times New Roman" w:cs="Times New Roman"/>
          <w:color w:val="000000"/>
          <w:sz w:val="24"/>
          <w:vertAlign w:val="baseline"/>
        </w:rPr>
        <w:t xml:space="preserve">endangered </w:t>
      </w:r>
      <w:r>
        <w:rPr>
          <w:rFonts w:ascii="Times New Roman" w:hAnsi="Times New Roman" w:eastAsia="Times New Roman" w:cs="Times New Roman"/>
          <w:color w:val="000000"/>
          <w:sz w:val="24"/>
          <w:vertAlign w:val="baseline"/>
        </w:rPr>
        <w:t xml:space="preserve">parties</w:t>
      </w:r>
      <w:r>
        <w:rPr>
          <w:rFonts w:ascii="Times New Roman" w:hAnsi="Times New Roman" w:eastAsia="Times New Roman" w:cs="Times New Roman"/>
          <w:color w:val="000000"/>
          <w:sz w:val="24"/>
          <w:vertAlign w:val="baseline"/>
        </w:rPr>
        <w:t xml:space="preserve">.</w:t>
      </w:r>
      <w:r>
        <w:rPr>
          <w:rFonts w:ascii="Times New Roman" w:hAnsi="Times New Roman" w:eastAsia="Times New Roman" w:cs="Times New Roman"/>
          <w:color w:val="000000"/>
          <w:sz w:val="24"/>
          <w:vertAlign w:val="baseline"/>
        </w:rPr>
        <w:t xml:space="preserve"> </w:t>
      </w:r>
    </w:p>
    <w:p>
      <w:pPr>
        <w:spacing w:before="0" w:after="0" w:line="480" w:lineRule="auto"/>
        <w:ind w:left="0" w:right="0"/>
        <w:jc w:val="left"/>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  The Congress for the Republic gains back some confidence from the public which puts it close to the Popular Front and ahead from </w:t>
      </w:r>
      <w:r>
        <w:rPr>
          <w:rFonts w:ascii="Times New Roman" w:hAnsi="Times New Roman" w:eastAsia="Times New Roman" w:cs="Times New Roman"/>
          <w:color w:val="000000"/>
          <w:sz w:val="24"/>
          <w:vertAlign w:val="baseline"/>
        </w:rPr>
        <w:t xml:space="preserve">Tayar</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AlMahaba</w:t>
      </w:r>
      <w:r>
        <w:rPr>
          <w:rFonts w:ascii="Times New Roman" w:hAnsi="Times New Roman" w:eastAsia="Times New Roman" w:cs="Times New Roman"/>
          <w:color w:val="000000"/>
          <w:sz w:val="24"/>
          <w:vertAlign w:val="baseline"/>
        </w:rPr>
        <w:t xml:space="preserve">.</w:t>
      </w:r>
    </w:p>
    <w:p>
      <w:pPr>
        <w:spacing w:before="0" w:after="0" w:line="480" w:lineRule="auto"/>
        <w:ind w:left="0" w:right="0"/>
        <w:jc w:val="both"/>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With regard to </w:t>
      </w:r>
      <w:r>
        <w:rPr>
          <w:rFonts w:ascii="Times New Roman" w:hAnsi="Times New Roman" w:eastAsia="Times New Roman" w:cs="Times New Roman"/>
          <w:color w:val="000000"/>
          <w:sz w:val="24"/>
          <w:vertAlign w:val="baseline"/>
        </w:rPr>
        <w:t xml:space="preserve">the voting intentions, Al-</w:t>
      </w:r>
      <w:r>
        <w:rPr>
          <w:rFonts w:ascii="Times New Roman" w:hAnsi="Times New Roman" w:eastAsia="Times New Roman" w:cs="Times New Roman"/>
          <w:color w:val="000000"/>
          <w:sz w:val="24"/>
          <w:vertAlign w:val="baseline"/>
        </w:rPr>
        <w:t xml:space="preserve">Nahda</w:t>
      </w:r>
      <w:r>
        <w:rPr>
          <w:rFonts w:ascii="Times New Roman" w:hAnsi="Times New Roman" w:eastAsia="Times New Roman" w:cs="Times New Roman"/>
          <w:color w:val="000000"/>
          <w:sz w:val="24"/>
          <w:vertAlign w:val="baseline"/>
        </w:rPr>
        <w:t xml:space="preserve"> rank</w:t>
      </w:r>
      <w:r>
        <w:rPr>
          <w:rFonts w:ascii="Times New Roman" w:hAnsi="Times New Roman" w:eastAsia="Times New Roman" w:cs="Times New Roman"/>
          <w:color w:val="000000"/>
          <w:sz w:val="24"/>
          <w:vertAlign w:val="baseline"/>
        </w:rPr>
        <w:t xml:space="preserve">s</w:t>
      </w:r>
      <w:r>
        <w:rPr>
          <w:rFonts w:ascii="Times New Roman" w:hAnsi="Times New Roman" w:eastAsia="Times New Roman" w:cs="Times New Roman"/>
          <w:color w:val="000000"/>
          <w:sz w:val="24"/>
          <w:vertAlign w:val="baseline"/>
        </w:rPr>
        <w:t xml:space="preserve"> first by 38 percent</w:t>
      </w:r>
      <w:r>
        <w:rPr>
          <w:rFonts w:ascii="Times New Roman" w:hAnsi="Times New Roman" w:eastAsia="Times New Roman" w:cs="Times New Roman"/>
          <w:color w:val="000000"/>
          <w:sz w:val="24"/>
          <w:vertAlign w:val="baseline"/>
        </w:rPr>
        <w:t xml:space="preserve"> of the votes</w:t>
      </w:r>
      <w:r>
        <w:rPr>
          <w:rFonts w:ascii="Times New Roman" w:hAnsi="Times New Roman" w:eastAsia="Times New Roman" w:cs="Times New Roman"/>
          <w:color w:val="000000"/>
          <w:sz w:val="24"/>
          <w:vertAlign w:val="baseline"/>
        </w:rPr>
        <w:t xml:space="preserve">, versus 33 percent in </w:t>
      </w:r>
      <w:r>
        <w:rPr>
          <w:rFonts w:ascii="Times New Roman" w:hAnsi="Times New Roman" w:eastAsia="Times New Roman" w:cs="Times New Roman"/>
          <w:color w:val="000000"/>
          <w:sz w:val="24"/>
          <w:vertAlign w:val="baseline"/>
        </w:rPr>
        <w:t xml:space="preserve">favor</w:t>
      </w:r>
      <w:r>
        <w:rPr>
          <w:rFonts w:ascii="Times New Roman" w:hAnsi="Times New Roman" w:eastAsia="Times New Roman" w:cs="Times New Roman"/>
          <w:color w:val="000000"/>
          <w:sz w:val="24"/>
          <w:vertAlign w:val="baseline"/>
        </w:rPr>
        <w:t xml:space="preserve"> of </w:t>
      </w:r>
      <w:r>
        <w:rPr>
          <w:rFonts w:ascii="Times New Roman" w:hAnsi="Times New Roman" w:eastAsia="Times New Roman" w:cs="Times New Roman"/>
          <w:color w:val="000000"/>
          <w:sz w:val="24"/>
          <w:vertAlign w:val="baseline"/>
        </w:rPr>
        <w:t xml:space="preserve">Nidaa </w:t>
      </w:r>
      <w:r>
        <w:rPr>
          <w:rFonts w:ascii="Times New Roman" w:hAnsi="Times New Roman" w:eastAsia="Times New Roman" w:cs="Times New Roman"/>
          <w:color w:val="000000"/>
          <w:sz w:val="24"/>
          <w:vertAlign w:val="baseline"/>
        </w:rPr>
        <w:t xml:space="preserve">Touness</w:t>
      </w:r>
      <w:r>
        <w:rPr>
          <w:rFonts w:ascii="Times New Roman" w:hAnsi="Times New Roman" w:eastAsia="Times New Roman" w:cs="Times New Roman"/>
          <w:color w:val="000000"/>
          <w:sz w:val="24"/>
          <w:vertAlign w:val="baseline"/>
        </w:rPr>
        <w:t xml:space="preserve">, and 6 percent in </w:t>
      </w:r>
      <w:r>
        <w:rPr>
          <w:rFonts w:ascii="Times New Roman" w:hAnsi="Times New Roman" w:eastAsia="Times New Roman" w:cs="Times New Roman"/>
          <w:color w:val="000000"/>
          <w:sz w:val="24"/>
          <w:vertAlign w:val="baseline"/>
        </w:rPr>
        <w:t xml:space="preserve">favor</w:t>
      </w:r>
      <w:r>
        <w:rPr>
          <w:rFonts w:ascii="Times New Roman" w:hAnsi="Times New Roman" w:eastAsia="Times New Roman" w:cs="Times New Roman"/>
          <w:color w:val="000000"/>
          <w:sz w:val="24"/>
          <w:vertAlign w:val="baseline"/>
        </w:rPr>
        <w:t xml:space="preserve"> of the</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The</w:t>
      </w:r>
      <w:r>
        <w:rPr>
          <w:rFonts w:ascii="Times New Roman" w:hAnsi="Times New Roman" w:eastAsia="Times New Roman" w:cs="Times New Roman"/>
          <w:color w:val="000000"/>
          <w:sz w:val="24"/>
          <w:vertAlign w:val="baseline"/>
        </w:rPr>
        <w:t xml:space="preserve"> Democratic Forum for Labour and Liberties</w:t>
      </w:r>
      <w:r>
        <w:rPr>
          <w:rFonts w:ascii="Times New Roman" w:hAnsi="Times New Roman" w:eastAsia="Times New Roman" w:cs="Times New Roman"/>
          <w:color w:val="000000"/>
          <w:sz w:val="24"/>
          <w:vertAlign w:val="baseline"/>
        </w:rPr>
        <w:t xml:space="preserve">, and 5 percent </w:t>
      </w:r>
      <w:r>
        <w:rPr>
          <w:rFonts w:ascii="Times New Roman" w:hAnsi="Times New Roman" w:eastAsia="Times New Roman" w:cs="Times New Roman"/>
          <w:color w:val="000000"/>
          <w:sz w:val="24"/>
          <w:vertAlign w:val="baseline"/>
        </w:rPr>
        <w:t xml:space="preserve">for </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each of the The Congress for the Republic and </w:t>
      </w:r>
      <w:r>
        <w:rPr>
          <w:rFonts w:ascii="Times New Roman" w:hAnsi="Times New Roman" w:eastAsia="Times New Roman" w:cs="Times New Roman"/>
          <w:color w:val="000000"/>
          <w:sz w:val="24"/>
          <w:vertAlign w:val="baseline"/>
        </w:rPr>
        <w:t xml:space="preserve">the Popular Front. </w:t>
      </w:r>
      <w:r>
        <w:rPr>
          <w:rFonts w:ascii="Times New Roman" w:hAnsi="Times New Roman" w:eastAsia="Times New Roman" w:cs="Times New Roman"/>
          <w:color w:val="000000"/>
          <w:sz w:val="24"/>
          <w:vertAlign w:val="baseline"/>
        </w:rPr>
        <w:t xml:space="preserve">Tayar</w:t>
      </w:r>
      <w:r>
        <w:rPr>
          <w:rFonts w:ascii="Times New Roman" w:hAnsi="Times New Roman" w:eastAsia="Times New Roman" w:cs="Times New Roman"/>
          <w:color w:val="000000"/>
          <w:sz w:val="24"/>
          <w:vertAlign w:val="baseline"/>
        </w:rPr>
        <w:t xml:space="preserve"> Al-</w:t>
      </w:r>
      <w:r>
        <w:rPr>
          <w:rFonts w:ascii="Times New Roman" w:hAnsi="Times New Roman" w:eastAsia="Times New Roman" w:cs="Times New Roman"/>
          <w:color w:val="000000"/>
          <w:sz w:val="24"/>
          <w:vertAlign w:val="baseline"/>
        </w:rPr>
        <w:t xml:space="preserve">Mahaba</w:t>
      </w:r>
      <w:r>
        <w:rPr>
          <w:rFonts w:ascii="Times New Roman" w:hAnsi="Times New Roman" w:eastAsia="Times New Roman" w:cs="Times New Roman"/>
          <w:color w:val="000000"/>
          <w:sz w:val="24"/>
          <w:vertAlign w:val="baseline"/>
        </w:rPr>
        <w:t xml:space="preserve"> is</w:t>
      </w:r>
      <w:r>
        <w:rPr>
          <w:rFonts w:ascii="Times New Roman" w:hAnsi="Times New Roman" w:eastAsia="Times New Roman" w:cs="Times New Roman"/>
          <w:color w:val="000000"/>
          <w:sz w:val="24"/>
          <w:vertAlign w:val="baseline"/>
        </w:rPr>
        <w:t xml:space="preserve"> present by a weak </w:t>
      </w:r>
      <w:r>
        <w:rPr>
          <w:rFonts w:ascii="Times New Roman" w:hAnsi="Times New Roman" w:eastAsia="Times New Roman" w:cs="Times New Roman"/>
          <w:color w:val="000000"/>
          <w:sz w:val="24"/>
          <w:vertAlign w:val="baseline"/>
        </w:rPr>
        <w:t xml:space="preserve">percentage that </w:t>
      </w:r>
      <w:r>
        <w:rPr>
          <w:rFonts w:ascii="Times New Roman" w:hAnsi="Times New Roman" w:eastAsia="Times New Roman" w:cs="Times New Roman"/>
          <w:color w:val="000000"/>
          <w:sz w:val="24"/>
          <w:vertAlign w:val="baseline"/>
        </w:rPr>
        <w:t xml:space="preserve">did not exceed 4 percent</w:t>
      </w:r>
      <w:r>
        <w:rPr>
          <w:rFonts w:ascii="Times New Roman" w:hAnsi="Times New Roman" w:eastAsia="Times New Roman" w:cs="Times New Roman"/>
          <w:color w:val="000000"/>
          <w:sz w:val="24"/>
          <w:vertAlign w:val="baseline"/>
        </w:rPr>
        <w:t xml:space="preserve">. It is not clear whether it </w:t>
      </w:r>
      <w:r>
        <w:rPr>
          <w:rFonts w:ascii="Times New Roman" w:hAnsi="Times New Roman" w:eastAsia="Times New Roman" w:cs="Times New Roman"/>
          <w:color w:val="000000"/>
          <w:sz w:val="24"/>
          <w:vertAlign w:val="baseline"/>
        </w:rPr>
        <w:t xml:space="preserve">will be able in the coming months to regain its past </w:t>
      </w:r>
      <w:r>
        <w:rPr>
          <w:rFonts w:ascii="Times New Roman" w:hAnsi="Times New Roman" w:eastAsia="Times New Roman" w:cs="Times New Roman"/>
          <w:color w:val="000000"/>
          <w:sz w:val="24"/>
          <w:vertAlign w:val="baseline"/>
        </w:rPr>
        <w:t xml:space="preserve">position </w:t>
      </w:r>
      <w:r>
        <w:rPr>
          <w:rFonts w:ascii="Times New Roman" w:hAnsi="Times New Roman" w:eastAsia="Times New Roman" w:cs="Times New Roman"/>
          <w:color w:val="000000"/>
          <w:sz w:val="24"/>
          <w:vertAlign w:val="baseline"/>
        </w:rPr>
        <w:t xml:space="preserve">that surprised everyone.</w:t>
      </w:r>
      <w:r>
        <w:rPr>
          <w:rFonts w:ascii="Times New Roman" w:hAnsi="Times New Roman" w:eastAsia="Times New Roman" w:cs="Times New Roman"/>
          <w:color w:val="000000"/>
          <w:sz w:val="24"/>
          <w:vertAlign w:val="baseline"/>
        </w:rPr>
        <w:t xml:space="preserve"> As far as election apathy is concerned, the</w:t>
      </w:r>
      <w:r>
        <w:rPr>
          <w:rFonts w:ascii="Times New Roman" w:hAnsi="Times New Roman" w:eastAsia="Times New Roman" w:cs="Times New Roman"/>
          <w:color w:val="000000"/>
          <w:sz w:val="24"/>
          <w:vertAlign w:val="baseline"/>
        </w:rPr>
        <w:t xml:space="preserve"> survey revealed that the </w:t>
      </w:r>
      <w:r>
        <w:rPr>
          <w:rFonts w:ascii="Times New Roman" w:hAnsi="Times New Roman" w:eastAsia="Times New Roman" w:cs="Times New Roman"/>
          <w:color w:val="000000"/>
          <w:sz w:val="24"/>
          <w:vertAlign w:val="baseline"/>
        </w:rPr>
        <w:t xml:space="preserve">north-w</w:t>
      </w:r>
      <w:r>
        <w:rPr>
          <w:rFonts w:ascii="Times New Roman" w:hAnsi="Times New Roman" w:eastAsia="Times New Roman" w:cs="Times New Roman"/>
          <w:color w:val="000000"/>
          <w:sz w:val="24"/>
          <w:vertAlign w:val="baseline"/>
        </w:rPr>
        <w:t xml:space="preserve">est has recorded the largest drop in the number of people who announced they </w:t>
      </w:r>
      <w:r>
        <w:rPr>
          <w:rFonts w:ascii="Times New Roman" w:hAnsi="Times New Roman" w:eastAsia="Times New Roman" w:cs="Times New Roman"/>
          <w:color w:val="000000"/>
          <w:sz w:val="24"/>
          <w:vertAlign w:val="baseline"/>
        </w:rPr>
        <w:t xml:space="preserve">w</w:t>
      </w:r>
      <w:r>
        <w:rPr>
          <w:rFonts w:ascii="Times New Roman" w:hAnsi="Times New Roman" w:eastAsia="Times New Roman" w:cs="Times New Roman"/>
          <w:color w:val="000000"/>
          <w:sz w:val="24"/>
          <w:vertAlign w:val="baseline"/>
        </w:rPr>
        <w:t xml:space="preserve">ill</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not vote, </w:t>
      </w:r>
      <w:r>
        <w:rPr>
          <w:rFonts w:ascii="Times New Roman" w:hAnsi="Times New Roman" w:eastAsia="Times New Roman" w:cs="Times New Roman"/>
          <w:color w:val="000000"/>
          <w:sz w:val="24"/>
          <w:vertAlign w:val="baseline"/>
        </w:rPr>
        <w:t xml:space="preserve">reaching 57.8, </w:t>
      </w:r>
      <w:r>
        <w:rPr>
          <w:rFonts w:ascii="Times New Roman" w:hAnsi="Times New Roman" w:eastAsia="Times New Roman" w:cs="Times New Roman"/>
          <w:color w:val="000000"/>
          <w:sz w:val="24"/>
          <w:vertAlign w:val="baseline"/>
        </w:rPr>
        <w:t xml:space="preserve">the region that ranks second is the south</w:t>
      </w:r>
      <w:r>
        <w:rPr>
          <w:rFonts w:ascii="Times New Roman" w:hAnsi="Times New Roman" w:eastAsia="Times New Roman" w:cs="Times New Roman"/>
          <w:color w:val="000000"/>
          <w:sz w:val="24"/>
          <w:vertAlign w:val="baseline"/>
        </w:rPr>
        <w:t xml:space="preserve">-east by 53.3 percent (</w:t>
      </w:r>
      <w:r>
        <w:rPr>
          <w:rFonts w:ascii="Times New Roman" w:hAnsi="Times New Roman" w:eastAsia="Times New Roman" w:cs="Times New Roman"/>
          <w:color w:val="000000"/>
          <w:sz w:val="24"/>
          <w:vertAlign w:val="baseline"/>
        </w:rPr>
        <w:t xml:space="preserve">not voting </w:t>
      </w:r>
      <w:r>
        <w:rPr>
          <w:rFonts w:ascii="Times New Roman" w:hAnsi="Times New Roman" w:eastAsia="Times New Roman" w:cs="Times New Roman"/>
          <w:color w:val="000000"/>
          <w:sz w:val="24"/>
          <w:vertAlign w:val="baseline"/>
        </w:rPr>
        <w:t xml:space="preserve">intentions). </w:t>
      </w:r>
      <w:r>
        <w:rPr>
          <w:rFonts w:ascii="Times New Roman" w:hAnsi="Times New Roman" w:eastAsia="Times New Roman" w:cs="Times New Roman"/>
          <w:color w:val="000000"/>
          <w:sz w:val="24"/>
          <w:vertAlign w:val="baseline"/>
        </w:rPr>
        <w:t xml:space="preserve">In fact, these</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regions </w:t>
      </w:r>
      <w:r>
        <w:rPr>
          <w:rFonts w:ascii="Times New Roman" w:hAnsi="Times New Roman" w:eastAsia="Times New Roman" w:cs="Times New Roman"/>
          <w:color w:val="000000"/>
          <w:sz w:val="24"/>
          <w:vertAlign w:val="baseline"/>
        </w:rPr>
        <w:t xml:space="preserve">are deemed to have not benefited from the revolution.</w:t>
      </w:r>
    </w:p>
    <w:p>
      <w:pPr>
        <w:spacing w:before="0" w:after="0" w:line="480" w:lineRule="auto"/>
        <w:ind w:left="0" w:right="0"/>
        <w:jc w:val="both"/>
        <w:rPr>
          <w:rFonts w:ascii="Times New Roman" w:hAnsi="Times New Roman" w:eastAsia="Times New Roman" w:cs="Times New Roman"/>
          <w:color w:val="000000"/>
          <w:sz w:val="24"/>
          <w:vertAlign w:val="baseline"/>
        </w:rPr>
      </w:pPr>
    </w:p>
    <w:p>
      <w:pPr>
        <w:spacing w:before="0" w:after="0" w:line="480" w:lineRule="auto"/>
        <w:ind w:left="0" w:right="0"/>
        <w:jc w:val="both"/>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It </w:t>
      </w:r>
      <w:r>
        <w:rPr>
          <w:rFonts w:ascii="Times New Roman" w:hAnsi="Times New Roman" w:eastAsia="Times New Roman" w:cs="Times New Roman"/>
          <w:color w:val="000000"/>
          <w:sz w:val="24"/>
          <w:vertAlign w:val="baseline"/>
        </w:rPr>
        <w:t xml:space="preserve">is worth noting</w:t>
      </w:r>
      <w:r>
        <w:rPr>
          <w:rFonts w:ascii="Times New Roman" w:hAnsi="Times New Roman" w:eastAsia="Times New Roman" w:cs="Times New Roman"/>
          <w:color w:val="000000"/>
          <w:sz w:val="24"/>
          <w:vertAlign w:val="baseline"/>
        </w:rPr>
        <w:t xml:space="preserve"> again</w:t>
      </w:r>
      <w:r>
        <w:rPr>
          <w:rFonts w:ascii="Times New Roman" w:hAnsi="Times New Roman" w:eastAsia="Times New Roman" w:cs="Times New Roman"/>
          <w:color w:val="000000"/>
          <w:sz w:val="24"/>
          <w:vertAlign w:val="baseline"/>
        </w:rPr>
        <w:t xml:space="preserve"> that</w:t>
      </w:r>
      <w:r>
        <w:rPr>
          <w:rFonts w:ascii="Times New Roman" w:hAnsi="Times New Roman" w:eastAsia="Times New Roman" w:cs="Times New Roman"/>
          <w:color w:val="000000"/>
          <w:sz w:val="24"/>
          <w:vertAlign w:val="baseline"/>
        </w:rPr>
        <w:t xml:space="preserve"> the </w:t>
      </w:r>
      <w:r>
        <w:rPr>
          <w:rFonts w:ascii="Times New Roman" w:hAnsi="Times New Roman" w:eastAsia="Times New Roman" w:cs="Times New Roman"/>
          <w:color w:val="000000"/>
          <w:sz w:val="24"/>
          <w:vertAlign w:val="baseline"/>
        </w:rPr>
        <w:t xml:space="preserve">possible </w:t>
      </w:r>
      <w:r>
        <w:rPr>
          <w:rFonts w:ascii="Times New Roman" w:hAnsi="Times New Roman" w:eastAsia="Times New Roman" w:cs="Times New Roman"/>
          <w:color w:val="000000"/>
          <w:sz w:val="24"/>
          <w:vertAlign w:val="baseline"/>
        </w:rPr>
        <w:t xml:space="preserve">rate of participation for </w:t>
      </w:r>
      <w:r>
        <w:rPr>
          <w:rFonts w:ascii="Times New Roman" w:hAnsi="Times New Roman" w:eastAsia="Times New Roman" w:cs="Times New Roman"/>
          <w:color w:val="000000"/>
          <w:sz w:val="24"/>
          <w:vertAlign w:val="baseline"/>
        </w:rPr>
        <w:t xml:space="preserve">Al-</w:t>
      </w:r>
      <w:r>
        <w:rPr>
          <w:rFonts w:ascii="Times New Roman" w:hAnsi="Times New Roman" w:eastAsia="Times New Roman" w:cs="Times New Roman"/>
          <w:color w:val="000000"/>
          <w:sz w:val="24"/>
          <w:vertAlign w:val="baseline"/>
        </w:rPr>
        <w:t xml:space="preserve">Nahda</w:t>
      </w:r>
      <w:r>
        <w:rPr>
          <w:rFonts w:ascii="Times New Roman" w:hAnsi="Times New Roman" w:eastAsia="Times New Roman" w:cs="Times New Roman"/>
          <w:color w:val="000000"/>
          <w:sz w:val="24"/>
          <w:vertAlign w:val="baseline"/>
        </w:rPr>
        <w:t xml:space="preserve"> Party</w:t>
      </w:r>
      <w:r>
        <w:rPr>
          <w:rFonts w:ascii="Times New Roman" w:hAnsi="Times New Roman" w:eastAsia="Times New Roman" w:cs="Times New Roman"/>
          <w:color w:val="000000"/>
          <w:sz w:val="24"/>
          <w:vertAlign w:val="baseline"/>
        </w:rPr>
        <w:t xml:space="preserve"> is still low among those aged between 18 and 35 years, while the percentage rises between 51 and 65 years. This means that</w:t>
      </w:r>
      <w:r>
        <w:rPr>
          <w:rFonts w:ascii="Times New Roman" w:hAnsi="Times New Roman" w:eastAsia="Times New Roman" w:cs="Times New Roman"/>
          <w:color w:val="000000"/>
          <w:sz w:val="24"/>
          <w:vertAlign w:val="baseline"/>
        </w:rPr>
        <w:t xml:space="preserve"> Al-</w:t>
      </w:r>
      <w:r>
        <w:rPr>
          <w:rFonts w:ascii="Times New Roman" w:hAnsi="Times New Roman" w:eastAsia="Times New Roman" w:cs="Times New Roman"/>
          <w:color w:val="000000"/>
          <w:sz w:val="24"/>
          <w:vertAlign w:val="baseline"/>
        </w:rPr>
        <w:t xml:space="preserve">Nahda</w:t>
      </w:r>
      <w:r>
        <w:rPr>
          <w:rFonts w:ascii="Times New Roman" w:hAnsi="Times New Roman" w:eastAsia="Times New Roman" w:cs="Times New Roman"/>
          <w:color w:val="000000"/>
          <w:sz w:val="24"/>
          <w:vertAlign w:val="baseline"/>
        </w:rPr>
        <w:t xml:space="preserve"> still faces difficulties among young people, despite the improvement </w:t>
      </w:r>
      <w:r>
        <w:rPr>
          <w:rFonts w:ascii="Times New Roman" w:hAnsi="Times New Roman" w:eastAsia="Times New Roman" w:cs="Times New Roman"/>
          <w:color w:val="000000"/>
          <w:sz w:val="24"/>
          <w:vertAlign w:val="baseline"/>
        </w:rPr>
        <w:t xml:space="preserve">of</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its image</w:t>
      </w:r>
      <w:r>
        <w:rPr>
          <w:rFonts w:ascii="Times New Roman" w:hAnsi="Times New Roman" w:eastAsia="Times New Roman" w:cs="Times New Roman"/>
          <w:color w:val="000000"/>
          <w:sz w:val="24"/>
          <w:vertAlign w:val="baseline"/>
        </w:rPr>
        <w:t xml:space="preserve"> among women with an average education</w:t>
      </w:r>
      <w:r>
        <w:rPr>
          <w:rFonts w:ascii="Times New Roman" w:hAnsi="Times New Roman" w:eastAsia="Times New Roman" w:cs="Times New Roman"/>
          <w:color w:val="000000"/>
          <w:sz w:val="24"/>
          <w:vertAlign w:val="baseline"/>
        </w:rPr>
        <w:t xml:space="preserve"> level</w:t>
      </w:r>
      <w:r>
        <w:rPr>
          <w:rFonts w:ascii="Times New Roman" w:hAnsi="Times New Roman" w:eastAsia="Times New Roman" w:cs="Times New Roman"/>
          <w:color w:val="000000"/>
          <w:sz w:val="24"/>
          <w:vertAlign w:val="baseline"/>
        </w:rPr>
        <w:t xml:space="preserve"> and </w:t>
      </w:r>
      <w:r>
        <w:rPr>
          <w:rFonts w:ascii="Times New Roman" w:hAnsi="Times New Roman" w:eastAsia="Times New Roman" w:cs="Times New Roman"/>
          <w:color w:val="000000"/>
          <w:sz w:val="24"/>
          <w:vertAlign w:val="baseline"/>
        </w:rPr>
        <w:t xml:space="preserve">mainly the </w:t>
      </w:r>
      <w:r>
        <w:rPr>
          <w:rFonts w:ascii="Times New Roman" w:hAnsi="Times New Roman" w:eastAsia="Times New Roman" w:cs="Times New Roman"/>
          <w:color w:val="000000"/>
          <w:sz w:val="24"/>
          <w:vertAlign w:val="baseline"/>
        </w:rPr>
        <w:t xml:space="preserve">housewives.</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Nida</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Touness</w:t>
      </w:r>
      <w:r>
        <w:rPr>
          <w:rFonts w:ascii="Times New Roman" w:hAnsi="Times New Roman" w:eastAsia="Times New Roman" w:cs="Times New Roman"/>
          <w:color w:val="000000"/>
          <w:sz w:val="24"/>
          <w:vertAlign w:val="baseline"/>
        </w:rPr>
        <w:t xml:space="preserve"> does</w:t>
      </w:r>
      <w:r>
        <w:rPr>
          <w:rFonts w:ascii="Times New Roman" w:hAnsi="Times New Roman" w:eastAsia="Times New Roman" w:cs="Times New Roman"/>
          <w:color w:val="000000"/>
          <w:sz w:val="24"/>
          <w:vertAlign w:val="baseline"/>
        </w:rPr>
        <w:t xml:space="preserve"> not differ much from </w:t>
      </w:r>
      <w:r>
        <w:rPr>
          <w:rFonts w:ascii="Times New Roman" w:hAnsi="Times New Roman" w:eastAsia="Times New Roman" w:cs="Times New Roman"/>
          <w:color w:val="000000"/>
          <w:sz w:val="24"/>
          <w:vertAlign w:val="baseline"/>
        </w:rPr>
        <w:t xml:space="preserve">Al-</w:t>
      </w:r>
      <w:r>
        <w:rPr>
          <w:rFonts w:ascii="Times New Roman" w:hAnsi="Times New Roman" w:eastAsia="Times New Roman" w:cs="Times New Roman"/>
          <w:color w:val="000000"/>
          <w:sz w:val="24"/>
          <w:vertAlign w:val="baseline"/>
        </w:rPr>
        <w:t xml:space="preserve">Nahda</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in this regard, but it is characterized by relatively larger viability among young people, and </w:t>
      </w:r>
      <w:r>
        <w:rPr>
          <w:rFonts w:ascii="Times New Roman" w:hAnsi="Times New Roman" w:eastAsia="Times New Roman" w:cs="Times New Roman"/>
          <w:color w:val="000000"/>
          <w:sz w:val="24"/>
          <w:vertAlign w:val="baseline"/>
        </w:rPr>
        <w:t xml:space="preserve">it is found that</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the </w:t>
      </w:r>
      <w:r>
        <w:rPr>
          <w:rFonts w:ascii="Times New Roman" w:hAnsi="Times New Roman" w:eastAsia="Times New Roman" w:cs="Times New Roman"/>
          <w:color w:val="000000"/>
          <w:sz w:val="24"/>
          <w:vertAlign w:val="baseline"/>
        </w:rPr>
        <w:t xml:space="preserve">fifties generation seems less willing to interact with the </w:t>
      </w:r>
      <w:r>
        <w:rPr>
          <w:rFonts w:ascii="Times New Roman" w:hAnsi="Times New Roman" w:eastAsia="Times New Roman" w:cs="Times New Roman"/>
          <w:color w:val="000000"/>
          <w:sz w:val="24"/>
          <w:vertAlign w:val="baseline"/>
        </w:rPr>
        <w:t xml:space="preserve">discourse</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of </w:t>
      </w:r>
      <w:r>
        <w:rPr>
          <w:rFonts w:ascii="Times New Roman" w:hAnsi="Times New Roman" w:eastAsia="Times New Roman" w:cs="Times New Roman"/>
          <w:color w:val="000000"/>
          <w:sz w:val="24"/>
          <w:vertAlign w:val="baseline"/>
        </w:rPr>
        <w:t xml:space="preserve">the party. </w:t>
      </w:r>
      <w:r>
        <w:rPr>
          <w:rFonts w:ascii="Times New Roman" w:hAnsi="Times New Roman" w:eastAsia="Times New Roman" w:cs="Times New Roman"/>
          <w:color w:val="000000"/>
          <w:sz w:val="24"/>
          <w:vertAlign w:val="baseline"/>
        </w:rPr>
        <w:t xml:space="preserve">Whenever the educational level of respondents is low, they tend to vote for Al-</w:t>
      </w:r>
      <w:r>
        <w:rPr>
          <w:rFonts w:ascii="Times New Roman" w:hAnsi="Times New Roman" w:eastAsia="Times New Roman" w:cs="Times New Roman"/>
          <w:color w:val="000000"/>
          <w:sz w:val="24"/>
          <w:vertAlign w:val="baseline"/>
        </w:rPr>
        <w:t xml:space="preserve">Nahda</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While</w:t>
      </w:r>
      <w:r>
        <w:rPr>
          <w:rFonts w:ascii="Times New Roman" w:hAnsi="Times New Roman" w:eastAsia="Times New Roman" w:cs="Times New Roman"/>
          <w:color w:val="000000"/>
          <w:sz w:val="24"/>
          <w:vertAlign w:val="baseline"/>
        </w:rPr>
        <w:t xml:space="preserve"> the more elevated </w:t>
      </w:r>
      <w:r>
        <w:rPr>
          <w:rFonts w:ascii="Times New Roman" w:hAnsi="Times New Roman" w:eastAsia="Times New Roman" w:cs="Times New Roman"/>
          <w:color w:val="000000"/>
          <w:sz w:val="24"/>
          <w:vertAlign w:val="baseline"/>
        </w:rPr>
        <w:t xml:space="preserve">the educational level, the more other parties and mainly </w:t>
      </w:r>
      <w:r>
        <w:rPr>
          <w:rFonts w:ascii="Times New Roman" w:hAnsi="Times New Roman" w:eastAsia="Times New Roman" w:cs="Times New Roman"/>
          <w:color w:val="000000"/>
          <w:sz w:val="24"/>
          <w:vertAlign w:val="baseline"/>
        </w:rPr>
        <w:t xml:space="preserve">Nida</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Touness</w:t>
      </w:r>
      <w:r>
        <w:rPr>
          <w:rFonts w:ascii="Times New Roman" w:hAnsi="Times New Roman" w:eastAsia="Times New Roman" w:cs="Times New Roman"/>
          <w:color w:val="000000"/>
          <w:sz w:val="24"/>
          <w:vertAlign w:val="baseline"/>
        </w:rPr>
        <w:t xml:space="preserve"> enjoy votes. </w:t>
      </w:r>
      <w:r>
        <w:rPr>
          <w:rFonts w:ascii="Times New Roman" w:hAnsi="Times New Roman" w:eastAsia="Times New Roman" w:cs="Times New Roman"/>
          <w:color w:val="000000"/>
          <w:sz w:val="24"/>
          <w:vertAlign w:val="baseline"/>
        </w:rPr>
        <w:t xml:space="preserve">Well find that </w:t>
      </w:r>
      <w:r>
        <w:rPr>
          <w:rFonts w:ascii="Times New Roman" w:hAnsi="Times New Roman" w:eastAsia="Times New Roman" w:cs="Times New Roman"/>
          <w:color w:val="000000"/>
          <w:sz w:val="24"/>
          <w:vertAlign w:val="baseline"/>
        </w:rPr>
        <w:t xml:space="preserve">Al-</w:t>
      </w:r>
      <w:r>
        <w:rPr>
          <w:rFonts w:ascii="Times New Roman" w:hAnsi="Times New Roman" w:eastAsia="Times New Roman" w:cs="Times New Roman"/>
          <w:color w:val="000000"/>
          <w:sz w:val="24"/>
          <w:vertAlign w:val="baseline"/>
        </w:rPr>
        <w:t xml:space="preserve">Nahda</w:t>
      </w:r>
      <w:r>
        <w:rPr>
          <w:rFonts w:ascii="Times New Roman" w:hAnsi="Times New Roman" w:eastAsia="Times New Roman" w:cs="Times New Roman"/>
          <w:color w:val="000000"/>
          <w:sz w:val="24"/>
          <w:vertAlign w:val="baseline"/>
        </w:rPr>
        <w:t xml:space="preserve"> discourse is more influential among the </w:t>
      </w:r>
      <w:r>
        <w:rPr>
          <w:rFonts w:ascii="Times New Roman" w:hAnsi="Times New Roman" w:eastAsia="Times New Roman" w:cs="Times New Roman"/>
          <w:color w:val="000000"/>
          <w:sz w:val="24"/>
          <w:vertAlign w:val="baseline"/>
        </w:rPr>
        <w:t xml:space="preserve">widows</w:t>
      </w:r>
      <w:r>
        <w:rPr>
          <w:rFonts w:ascii="Times New Roman" w:hAnsi="Times New Roman" w:eastAsia="Times New Roman" w:cs="Times New Roman"/>
          <w:color w:val="000000"/>
          <w:sz w:val="24"/>
          <w:vertAlign w:val="baseline"/>
        </w:rPr>
        <w:t xml:space="preserve">,</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the </w:t>
      </w:r>
      <w:r>
        <w:rPr>
          <w:rFonts w:ascii="Times New Roman" w:hAnsi="Times New Roman" w:eastAsia="Times New Roman" w:cs="Times New Roman"/>
          <w:color w:val="000000"/>
          <w:sz w:val="24"/>
          <w:vertAlign w:val="baseline"/>
        </w:rPr>
        <w:t xml:space="preserve">unmarried, retirees, job seekers and </w:t>
      </w:r>
      <w:r>
        <w:rPr>
          <w:rFonts w:ascii="Times New Roman" w:hAnsi="Times New Roman" w:eastAsia="Times New Roman" w:cs="Times New Roman"/>
          <w:color w:val="000000"/>
          <w:sz w:val="24"/>
          <w:vertAlign w:val="baseline"/>
        </w:rPr>
        <w:t xml:space="preserve">professionals</w:t>
      </w:r>
      <w:r>
        <w:rPr>
          <w:rFonts w:ascii="Times New Roman" w:hAnsi="Times New Roman" w:eastAsia="Times New Roman" w:cs="Times New Roman"/>
          <w:color w:val="000000"/>
          <w:sz w:val="24"/>
          <w:vertAlign w:val="baseline"/>
        </w:rPr>
        <w:t xml:space="preserve"> and housewives, while </w:t>
      </w:r>
      <w:r>
        <w:rPr>
          <w:rFonts w:ascii="Times New Roman" w:hAnsi="Times New Roman" w:eastAsia="Times New Roman" w:cs="Times New Roman"/>
          <w:color w:val="000000"/>
          <w:sz w:val="24"/>
          <w:vertAlign w:val="baseline"/>
        </w:rPr>
        <w:t xml:space="preserve">t</w:t>
      </w:r>
      <w:r>
        <w:rPr>
          <w:rFonts w:ascii="Times New Roman" w:hAnsi="Times New Roman" w:eastAsia="Times New Roman" w:cs="Times New Roman"/>
          <w:color w:val="000000"/>
          <w:sz w:val="24"/>
          <w:vertAlign w:val="baseline"/>
        </w:rPr>
        <w:t xml:space="preserve">he ability of </w:t>
      </w:r>
      <w:r>
        <w:rPr>
          <w:rFonts w:ascii="Times New Roman" w:hAnsi="Times New Roman" w:eastAsia="Times New Roman" w:cs="Times New Roman"/>
          <w:color w:val="000000"/>
          <w:sz w:val="24"/>
          <w:vertAlign w:val="baseline"/>
        </w:rPr>
        <w:t xml:space="preserve">Nidaa </w:t>
      </w:r>
      <w:r>
        <w:rPr>
          <w:rFonts w:ascii="Times New Roman" w:hAnsi="Times New Roman" w:eastAsia="Times New Roman" w:cs="Times New Roman"/>
          <w:color w:val="000000"/>
          <w:sz w:val="24"/>
          <w:vertAlign w:val="baseline"/>
        </w:rPr>
        <w:t xml:space="preserve">Touness</w:t>
      </w:r>
      <w:r>
        <w:rPr>
          <w:rFonts w:ascii="Times New Roman" w:hAnsi="Times New Roman" w:eastAsia="Times New Roman" w:cs="Times New Roman"/>
          <w:color w:val="000000"/>
          <w:sz w:val="24"/>
          <w:vertAlign w:val="baseline"/>
        </w:rPr>
        <w:t xml:space="preserve"> is stronger among the </w:t>
      </w:r>
      <w:r>
        <w:rPr>
          <w:rFonts w:ascii="Times New Roman" w:hAnsi="Times New Roman" w:eastAsia="Times New Roman" w:cs="Times New Roman"/>
          <w:color w:val="000000"/>
          <w:sz w:val="24"/>
          <w:vertAlign w:val="baseline"/>
        </w:rPr>
        <w:t xml:space="preserve">divorced</w:t>
      </w:r>
      <w:r>
        <w:rPr>
          <w:rFonts w:ascii="Times New Roman" w:hAnsi="Times New Roman" w:eastAsia="Times New Roman" w:cs="Times New Roman"/>
          <w:color w:val="000000"/>
          <w:sz w:val="24"/>
          <w:vertAlign w:val="baseline"/>
        </w:rPr>
        <w:t xml:space="preserve">,</w:t>
      </w:r>
      <w:r>
        <w:rPr>
          <w:rFonts w:ascii="Times New Roman" w:hAnsi="Times New Roman" w:eastAsia="Times New Roman" w:cs="Times New Roman"/>
          <w:color w:val="000000"/>
          <w:sz w:val="24"/>
          <w:vertAlign w:val="baseline"/>
        </w:rPr>
        <w:t xml:space="preserve"> the liberal professions, students, workers and street vendors. The largest share of </w:t>
      </w:r>
      <w:r>
        <w:rPr>
          <w:rFonts w:ascii="Times New Roman" w:hAnsi="Times New Roman" w:eastAsia="Times New Roman" w:cs="Times New Roman"/>
          <w:color w:val="000000"/>
          <w:sz w:val="24"/>
          <w:vertAlign w:val="baseline"/>
        </w:rPr>
        <w:t xml:space="preserve">Nidaa </w:t>
      </w:r>
      <w:r>
        <w:rPr>
          <w:rFonts w:ascii="Times New Roman" w:hAnsi="Times New Roman" w:eastAsia="Times New Roman" w:cs="Times New Roman"/>
          <w:color w:val="000000"/>
          <w:sz w:val="24"/>
          <w:vertAlign w:val="baseline"/>
        </w:rPr>
        <w:t xml:space="preserve">Touness</w:t>
      </w:r>
      <w:r>
        <w:rPr>
          <w:rFonts w:ascii="Times New Roman" w:hAnsi="Times New Roman" w:eastAsia="Times New Roman" w:cs="Times New Roman"/>
          <w:color w:val="000000"/>
          <w:sz w:val="24"/>
          <w:vertAlign w:val="baseline"/>
        </w:rPr>
        <w:t xml:space="preserve"> in the private sector </w:t>
      </w:r>
      <w:r>
        <w:rPr>
          <w:rFonts w:ascii="Times New Roman" w:hAnsi="Times New Roman" w:eastAsia="Times New Roman" w:cs="Times New Roman"/>
          <w:color w:val="000000"/>
          <w:sz w:val="24"/>
          <w:vertAlign w:val="baseline"/>
        </w:rPr>
        <w:t xml:space="preserve">c</w:t>
      </w:r>
      <w:r>
        <w:rPr>
          <w:rFonts w:ascii="Times New Roman" w:hAnsi="Times New Roman" w:eastAsia="Times New Roman" w:cs="Times New Roman"/>
          <w:color w:val="000000"/>
          <w:sz w:val="24"/>
          <w:vertAlign w:val="baseline"/>
        </w:rPr>
        <w:t xml:space="preserve">as</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ompared</w:t>
      </w:r>
      <w:r>
        <w:rPr>
          <w:rFonts w:ascii="Times New Roman" w:hAnsi="Times New Roman" w:eastAsia="Times New Roman" w:cs="Times New Roman"/>
          <w:color w:val="000000"/>
          <w:sz w:val="24"/>
          <w:vertAlign w:val="baseline"/>
        </w:rPr>
        <w:t xml:space="preserve"> to </w:t>
      </w:r>
      <w:r>
        <w:rPr>
          <w:rFonts w:ascii="Times New Roman" w:hAnsi="Times New Roman" w:eastAsia="Times New Roman" w:cs="Times New Roman"/>
          <w:color w:val="000000"/>
          <w:sz w:val="24"/>
          <w:vertAlign w:val="baseline"/>
        </w:rPr>
        <w:t xml:space="preserve">Al-</w:t>
      </w:r>
      <w:r>
        <w:rPr>
          <w:rFonts w:ascii="Times New Roman" w:hAnsi="Times New Roman" w:eastAsia="Times New Roman" w:cs="Times New Roman"/>
          <w:color w:val="000000"/>
          <w:sz w:val="24"/>
          <w:vertAlign w:val="baseline"/>
        </w:rPr>
        <w:t xml:space="preserve">Nahda</w:t>
      </w:r>
      <w:r>
        <w:rPr>
          <w:rFonts w:ascii="Times New Roman" w:hAnsi="Times New Roman" w:eastAsia="Times New Roman" w:cs="Times New Roman"/>
          <w:color w:val="000000"/>
          <w:sz w:val="24"/>
          <w:vertAlign w:val="baseline"/>
        </w:rPr>
        <w:t xml:space="preserve"> that </w:t>
      </w:r>
      <w:r>
        <w:rPr>
          <w:rFonts w:ascii="Times New Roman" w:hAnsi="Times New Roman" w:eastAsia="Times New Roman" w:cs="Times New Roman"/>
          <w:color w:val="000000"/>
          <w:sz w:val="24"/>
          <w:vertAlign w:val="baseline"/>
        </w:rPr>
        <w:t xml:space="preserve">is </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favored</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in </w:t>
      </w:r>
      <w:r>
        <w:rPr>
          <w:rFonts w:ascii="Times New Roman" w:hAnsi="Times New Roman" w:eastAsia="Times New Roman" w:cs="Times New Roman"/>
          <w:color w:val="000000"/>
          <w:sz w:val="24"/>
          <w:vertAlign w:val="baseline"/>
        </w:rPr>
        <w:t xml:space="preserve">the broader public sector. </w:t>
      </w:r>
    </w:p>
    <w:p>
      <w:pPr>
        <w:spacing w:before="0" w:after="0" w:line="480" w:lineRule="auto"/>
        <w:ind w:left="0" w:right="0"/>
        <w:jc w:val="both"/>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Th</w:t>
      </w:r>
      <w:r>
        <w:rPr>
          <w:rFonts w:ascii="Times New Roman" w:hAnsi="Times New Roman" w:eastAsia="Times New Roman" w:cs="Times New Roman"/>
          <w:color w:val="000000"/>
          <w:sz w:val="24"/>
          <w:vertAlign w:val="baseline"/>
        </w:rPr>
        <w:t xml:space="preserve">ere</w:t>
      </w:r>
      <w:r>
        <w:rPr>
          <w:rFonts w:ascii="Times New Roman" w:hAnsi="Times New Roman" w:eastAsia="Times New Roman" w:cs="Times New Roman"/>
          <w:color w:val="000000"/>
          <w:sz w:val="24"/>
          <w:vertAlign w:val="baseline"/>
        </w:rPr>
        <w:t xml:space="preserve"> is a question</w:t>
      </w:r>
      <w:r>
        <w:rPr>
          <w:rFonts w:ascii="Times New Roman" w:hAnsi="Times New Roman" w:eastAsia="Times New Roman" w:cs="Times New Roman"/>
          <w:color w:val="000000"/>
          <w:sz w:val="24"/>
          <w:vertAlign w:val="baseline"/>
        </w:rPr>
        <w:t xml:space="preserve"> that</w:t>
      </w:r>
      <w:r>
        <w:rPr>
          <w:rFonts w:ascii="Times New Roman" w:hAnsi="Times New Roman" w:eastAsia="Times New Roman" w:cs="Times New Roman"/>
          <w:color w:val="000000"/>
          <w:sz w:val="24"/>
          <w:vertAlign w:val="baseline"/>
        </w:rPr>
        <w:t xml:space="preserve"> need</w:t>
      </w:r>
      <w:r>
        <w:rPr>
          <w:rFonts w:ascii="Times New Roman" w:hAnsi="Times New Roman" w:eastAsia="Times New Roman" w:cs="Times New Roman"/>
          <w:color w:val="000000"/>
          <w:sz w:val="24"/>
          <w:vertAlign w:val="baseline"/>
        </w:rPr>
        <w:t xml:space="preserve">s</w:t>
      </w:r>
      <w:r>
        <w:rPr>
          <w:rFonts w:ascii="Times New Roman" w:hAnsi="Times New Roman" w:eastAsia="Times New Roman" w:cs="Times New Roman"/>
          <w:color w:val="000000"/>
          <w:sz w:val="24"/>
          <w:vertAlign w:val="baseline"/>
        </w:rPr>
        <w:t xml:space="preserve"> to </w:t>
      </w:r>
      <w:r>
        <w:rPr>
          <w:rFonts w:ascii="Times New Roman" w:hAnsi="Times New Roman" w:eastAsia="Times New Roman" w:cs="Times New Roman"/>
          <w:color w:val="000000"/>
          <w:sz w:val="24"/>
          <w:vertAlign w:val="baseline"/>
        </w:rPr>
        <w:t xml:space="preserve">be asked about </w:t>
      </w:r>
      <w:r>
        <w:rPr>
          <w:rFonts w:ascii="Times New Roman" w:hAnsi="Times New Roman" w:eastAsia="Times New Roman" w:cs="Times New Roman"/>
          <w:color w:val="000000"/>
          <w:sz w:val="24"/>
          <w:vertAlign w:val="baseline"/>
        </w:rPr>
        <w:t xml:space="preserve">the causes of social, economic and even psychological </w:t>
      </w:r>
      <w:r>
        <w:rPr>
          <w:rFonts w:ascii="Times New Roman" w:hAnsi="Times New Roman" w:eastAsia="Times New Roman" w:cs="Times New Roman"/>
          <w:color w:val="000000"/>
          <w:sz w:val="24"/>
          <w:vertAlign w:val="baseline"/>
        </w:rPr>
        <w:t xml:space="preserve">reasons that </w:t>
      </w:r>
      <w:r>
        <w:rPr>
          <w:rFonts w:ascii="Times New Roman" w:hAnsi="Times New Roman" w:eastAsia="Times New Roman" w:cs="Times New Roman"/>
          <w:color w:val="000000"/>
          <w:sz w:val="24"/>
          <w:vertAlign w:val="baseline"/>
        </w:rPr>
        <w:t xml:space="preserve">could explain this discrepancy. For the intentions of voting in the presidential elections, </w:t>
      </w:r>
      <w:r>
        <w:rPr>
          <w:rFonts w:ascii="Times New Roman" w:hAnsi="Times New Roman" w:eastAsia="Times New Roman" w:cs="Times New Roman"/>
          <w:color w:val="000000"/>
          <w:sz w:val="24"/>
          <w:vertAlign w:val="baseline"/>
        </w:rPr>
        <w:t xml:space="preserve">Beji</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Kaid</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Essebsi</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remains </w:t>
      </w:r>
      <w:r>
        <w:rPr>
          <w:rFonts w:ascii="Times New Roman" w:hAnsi="Times New Roman" w:eastAsia="Times New Roman" w:cs="Times New Roman"/>
          <w:color w:val="000000"/>
          <w:sz w:val="24"/>
          <w:vertAlign w:val="baseline"/>
        </w:rPr>
        <w:t xml:space="preserve">on top of list</w:t>
      </w:r>
      <w:r>
        <w:rPr>
          <w:rFonts w:ascii="Times New Roman" w:hAnsi="Times New Roman" w:eastAsia="Times New Roman" w:cs="Times New Roman"/>
          <w:color w:val="000000"/>
          <w:sz w:val="24"/>
          <w:vertAlign w:val="baseline"/>
        </w:rPr>
        <w:t xml:space="preserve"> by 23.2 percent, followed by a tremendous amount of intentions in the direction of not knowing who will be elected </w:t>
      </w:r>
      <w:r>
        <w:rPr>
          <w:rFonts w:ascii="Times New Roman" w:hAnsi="Times New Roman" w:eastAsia="Times New Roman" w:cs="Times New Roman"/>
          <w:color w:val="000000"/>
          <w:sz w:val="24"/>
          <w:vertAlign w:val="baseline"/>
        </w:rPr>
        <w:t xml:space="preserve">and </w:t>
      </w:r>
      <w:r>
        <w:rPr>
          <w:rFonts w:ascii="Times New Roman" w:hAnsi="Times New Roman" w:eastAsia="Times New Roman" w:cs="Times New Roman"/>
          <w:color w:val="000000"/>
          <w:sz w:val="24"/>
          <w:vertAlign w:val="baseline"/>
        </w:rPr>
        <w:t xml:space="preserve">in the direction of not wanting to vote, to </w:t>
      </w:r>
      <w:r>
        <w:rPr>
          <w:rFonts w:ascii="Times New Roman" w:hAnsi="Times New Roman" w:eastAsia="Times New Roman" w:cs="Times New Roman"/>
          <w:color w:val="000000"/>
          <w:sz w:val="24"/>
          <w:vertAlign w:val="baseline"/>
        </w:rPr>
        <w:t xml:space="preserve">be followed by </w:t>
      </w:r>
      <w:r>
        <w:rPr>
          <w:rFonts w:ascii="Times New Roman" w:hAnsi="Times New Roman" w:eastAsia="Times New Roman" w:cs="Times New Roman"/>
          <w:color w:val="000000"/>
          <w:sz w:val="24"/>
          <w:vertAlign w:val="baseline"/>
        </w:rPr>
        <w:t xml:space="preserve">Hamadi</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Jebali</w:t>
      </w:r>
      <w:r>
        <w:rPr>
          <w:rFonts w:ascii="Times New Roman" w:hAnsi="Times New Roman" w:eastAsia="Times New Roman" w:cs="Times New Roman"/>
          <w:color w:val="000000"/>
          <w:sz w:val="24"/>
          <w:vertAlign w:val="baseline"/>
        </w:rPr>
        <w:t xml:space="preserve"> 14.4 percent</w:t>
      </w:r>
      <w:r>
        <w:rPr>
          <w:rFonts w:ascii="Times New Roman" w:hAnsi="Times New Roman" w:eastAsia="Times New Roman" w:cs="Times New Roman"/>
          <w:color w:val="000000"/>
          <w:sz w:val="24"/>
          <w:vertAlign w:val="baseline"/>
        </w:rPr>
        <w:t xml:space="preserve">,</w:t>
      </w:r>
      <w:r>
        <w:rPr>
          <w:rFonts w:ascii="Times New Roman" w:hAnsi="Times New Roman" w:eastAsia="Times New Roman" w:cs="Times New Roman"/>
          <w:color w:val="000000"/>
          <w:sz w:val="24"/>
          <w:vertAlign w:val="baseline"/>
        </w:rPr>
        <w:t xml:space="preserve"> and </w:t>
      </w:r>
      <w:r>
        <w:rPr>
          <w:rFonts w:ascii="Times New Roman" w:hAnsi="Times New Roman" w:eastAsia="Times New Roman" w:cs="Times New Roman"/>
          <w:color w:val="000000"/>
          <w:sz w:val="24"/>
          <w:vertAlign w:val="baseline"/>
        </w:rPr>
        <w:t xml:space="preserve">Moncef</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Marzouki</w:t>
      </w:r>
      <w:r>
        <w:rPr>
          <w:rFonts w:ascii="Times New Roman" w:hAnsi="Times New Roman" w:eastAsia="Times New Roman" w:cs="Times New Roman"/>
          <w:color w:val="000000"/>
          <w:sz w:val="24"/>
          <w:vertAlign w:val="baseline"/>
        </w:rPr>
        <w:t xml:space="preserve"> 9 percent.</w:t>
      </w:r>
    </w:p>
    <w:p>
      <w:pPr>
        <w:spacing w:before="0" w:after="0" w:line="480" w:lineRule="auto"/>
        <w:ind w:left="0" w:right="0"/>
        <w:jc w:val="both"/>
        <w:rPr>
          <w:rFonts w:ascii="Times New Roman" w:hAnsi="Times New Roman" w:eastAsia="Times New Roman" w:cs="Times New Roman"/>
          <w:b/>
          <w:color w:val="000000"/>
          <w:sz w:val="24"/>
          <w:vertAlign w:val="baseline"/>
        </w:rPr>
      </w:pPr>
    </w:p>
    <w:p>
      <w:pPr>
        <w:spacing w:before="0" w:after="0" w:line="480" w:lineRule="auto"/>
        <w:ind w:left="0" w:right="0"/>
        <w:jc w:val="both"/>
        <w:rPr>
          <w:rFonts w:ascii="Times New Roman" w:hAnsi="Times New Roman" w:eastAsia="Times New Roman" w:cs="Times New Roman"/>
          <w:b/>
          <w:color w:val="000000"/>
          <w:sz w:val="24"/>
          <w:u w:val="single"/>
          <w:vertAlign w:val="baseline"/>
        </w:rPr>
      </w:pPr>
    </w:p>
    <w:p>
      <w:pPr>
        <w:spacing w:before="0" w:after="0" w:line="480" w:lineRule="auto"/>
        <w:ind w:left="0" w:right="0"/>
        <w:jc w:val="both"/>
        <w:rPr>
          <w:rFonts w:ascii="Times New Roman" w:hAnsi="Times New Roman" w:eastAsia="Times New Roman" w:cs="Times New Roman"/>
          <w:b/>
          <w:color w:val="000000"/>
          <w:sz w:val="24"/>
          <w:u w:val="single"/>
          <w:vertAlign w:val="baseline"/>
        </w:rPr>
      </w:pPr>
      <w:r>
        <w:rPr>
          <w:rFonts w:ascii="Times New Roman" w:hAnsi="Times New Roman" w:eastAsia="Times New Roman" w:cs="Times New Roman"/>
          <w:b/>
          <w:color w:val="000000"/>
          <w:sz w:val="24"/>
          <w:u w:val="single"/>
          <w:vertAlign w:val="baseline"/>
        </w:rPr>
        <w:t xml:space="preserve">Confidence in S</w:t>
      </w:r>
      <w:r>
        <w:rPr>
          <w:rFonts w:ascii="Times New Roman" w:hAnsi="Times New Roman" w:eastAsia="Times New Roman" w:cs="Times New Roman"/>
          <w:b/>
          <w:color w:val="000000"/>
          <w:sz w:val="24"/>
          <w:u w:val="single"/>
          <w:vertAlign w:val="baseline"/>
        </w:rPr>
        <w:t xml:space="preserve">tate institutions</w:t>
      </w:r>
    </w:p>
    <w:p>
      <w:pPr>
        <w:spacing w:before="0" w:after="0" w:line="480" w:lineRule="auto"/>
        <w:ind w:left="0" w:right="0"/>
        <w:jc w:val="both"/>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T</w:t>
      </w:r>
      <w:r>
        <w:rPr>
          <w:rFonts w:ascii="Times New Roman" w:hAnsi="Times New Roman" w:eastAsia="Times New Roman" w:cs="Times New Roman"/>
          <w:color w:val="000000"/>
          <w:sz w:val="24"/>
          <w:vertAlign w:val="baseline"/>
        </w:rPr>
        <w:t xml:space="preserve">he first question </w:t>
      </w:r>
      <w:r>
        <w:rPr>
          <w:rFonts w:ascii="Times New Roman" w:hAnsi="Times New Roman" w:eastAsia="Times New Roman" w:cs="Times New Roman"/>
          <w:color w:val="000000"/>
          <w:sz w:val="24"/>
          <w:vertAlign w:val="baseline"/>
        </w:rPr>
        <w:t xml:space="preserve">was about </w:t>
      </w:r>
      <w:r>
        <w:rPr>
          <w:rFonts w:ascii="Times New Roman" w:hAnsi="Times New Roman" w:eastAsia="Times New Roman" w:cs="Times New Roman"/>
          <w:color w:val="000000"/>
          <w:sz w:val="24"/>
          <w:vertAlign w:val="baseline"/>
        </w:rPr>
        <w:t xml:space="preserve">the status of the judicial institution, </w:t>
      </w:r>
      <w:r>
        <w:rPr>
          <w:rFonts w:ascii="Times New Roman" w:hAnsi="Times New Roman" w:eastAsia="Times New Roman" w:cs="Times New Roman"/>
          <w:color w:val="000000"/>
          <w:sz w:val="24"/>
          <w:vertAlign w:val="baseline"/>
        </w:rPr>
        <w:t xml:space="preserve">and </w:t>
      </w:r>
      <w:r>
        <w:rPr>
          <w:rFonts w:ascii="Times New Roman" w:hAnsi="Times New Roman" w:eastAsia="Times New Roman" w:cs="Times New Roman"/>
          <w:color w:val="000000"/>
          <w:sz w:val="24"/>
          <w:vertAlign w:val="baseline"/>
        </w:rPr>
        <w:t xml:space="preserve">62 percent of the respondents considered that the revolution did not succeed </w:t>
      </w:r>
      <w:r>
        <w:rPr>
          <w:rFonts w:ascii="Times New Roman" w:hAnsi="Times New Roman" w:eastAsia="Times New Roman" w:cs="Times New Roman"/>
          <w:color w:val="000000"/>
          <w:sz w:val="24"/>
          <w:vertAlign w:val="baseline"/>
        </w:rPr>
        <w:t xml:space="preserve">to impact</w:t>
      </w:r>
      <w:r>
        <w:rPr>
          <w:rFonts w:ascii="Times New Roman" w:hAnsi="Times New Roman" w:eastAsia="Times New Roman" w:cs="Times New Roman"/>
          <w:color w:val="000000"/>
          <w:sz w:val="24"/>
          <w:vertAlign w:val="baseline"/>
        </w:rPr>
        <w:t xml:space="preserve"> positive</w:t>
      </w:r>
      <w:r>
        <w:rPr>
          <w:rFonts w:ascii="Times New Roman" w:hAnsi="Times New Roman" w:eastAsia="Times New Roman" w:cs="Times New Roman"/>
          <w:color w:val="000000"/>
          <w:sz w:val="24"/>
          <w:vertAlign w:val="baseline"/>
        </w:rPr>
        <w:t xml:space="preserve">ly</w:t>
      </w:r>
      <w:r>
        <w:rPr>
          <w:rFonts w:ascii="Times New Roman" w:hAnsi="Times New Roman" w:eastAsia="Times New Roman" w:cs="Times New Roman"/>
          <w:color w:val="000000"/>
          <w:sz w:val="24"/>
          <w:vertAlign w:val="baseline"/>
        </w:rPr>
        <w:t xml:space="preserve"> on the status of the judiciary. This came as a result of the delay </w:t>
      </w:r>
      <w:r>
        <w:rPr>
          <w:rFonts w:ascii="Times New Roman" w:hAnsi="Times New Roman" w:eastAsia="Times New Roman" w:cs="Times New Roman"/>
          <w:color w:val="000000"/>
          <w:sz w:val="24"/>
          <w:vertAlign w:val="baseline"/>
        </w:rPr>
        <w:t xml:space="preserve">of </w:t>
      </w:r>
      <w:r>
        <w:rPr>
          <w:rFonts w:ascii="Times New Roman" w:hAnsi="Times New Roman" w:eastAsia="Times New Roman" w:cs="Times New Roman"/>
          <w:color w:val="000000"/>
          <w:sz w:val="24"/>
          <w:vertAlign w:val="baseline"/>
        </w:rPr>
        <w:t xml:space="preserve">reform</w:t>
      </w:r>
      <w:r>
        <w:rPr>
          <w:rFonts w:ascii="Times New Roman" w:hAnsi="Times New Roman" w:eastAsia="Times New Roman" w:cs="Times New Roman"/>
          <w:color w:val="000000"/>
          <w:sz w:val="24"/>
          <w:vertAlign w:val="baseline"/>
        </w:rPr>
        <w:t xml:space="preserve">s</w:t>
      </w:r>
      <w:r>
        <w:rPr>
          <w:rFonts w:ascii="Times New Roman" w:hAnsi="Times New Roman" w:eastAsia="Times New Roman" w:cs="Times New Roman"/>
          <w:color w:val="000000"/>
          <w:sz w:val="24"/>
          <w:vertAlign w:val="baseline"/>
        </w:rPr>
        <w:t xml:space="preserve"> of the judiciary, which is still subject to widespread </w:t>
      </w:r>
      <w:r>
        <w:rPr>
          <w:rFonts w:ascii="Times New Roman" w:hAnsi="Times New Roman" w:eastAsia="Times New Roman" w:cs="Times New Roman"/>
          <w:color w:val="000000"/>
          <w:sz w:val="24"/>
          <w:vertAlign w:val="baseline"/>
        </w:rPr>
        <w:t xml:space="preserve">scepticism</w:t>
      </w:r>
      <w:r>
        <w:rPr>
          <w:rFonts w:ascii="Times New Roman" w:hAnsi="Times New Roman" w:eastAsia="Times New Roman" w:cs="Times New Roman"/>
          <w:color w:val="000000"/>
          <w:sz w:val="24"/>
          <w:vertAlign w:val="baseline"/>
        </w:rPr>
        <w:t xml:space="preserve"> among citizens. Those who believe </w:t>
      </w:r>
      <w:r>
        <w:rPr>
          <w:rFonts w:ascii="Times New Roman" w:hAnsi="Times New Roman" w:eastAsia="Times New Roman" w:cs="Times New Roman"/>
          <w:color w:val="000000"/>
          <w:sz w:val="24"/>
          <w:vertAlign w:val="baseline"/>
        </w:rPr>
        <w:t xml:space="preserve">that the judiciary is making progress do </w:t>
      </w:r>
      <w:r>
        <w:rPr>
          <w:rFonts w:ascii="Times New Roman" w:hAnsi="Times New Roman" w:eastAsia="Times New Roman" w:cs="Times New Roman"/>
          <w:color w:val="000000"/>
          <w:sz w:val="24"/>
          <w:vertAlign w:val="baseline"/>
        </w:rPr>
        <w:t xml:space="preserve">not exceed 22.50 percent </w:t>
      </w:r>
      <w:r>
        <w:rPr>
          <w:rFonts w:ascii="Times New Roman" w:hAnsi="Times New Roman" w:eastAsia="Times New Roman" w:cs="Times New Roman"/>
          <w:color w:val="000000"/>
          <w:sz w:val="24"/>
          <w:vertAlign w:val="baseline"/>
        </w:rPr>
        <w:t xml:space="preserve">as </w:t>
      </w:r>
      <w:r>
        <w:rPr>
          <w:rFonts w:ascii="Times New Roman" w:hAnsi="Times New Roman" w:eastAsia="Times New Roman" w:cs="Times New Roman"/>
          <w:color w:val="000000"/>
          <w:sz w:val="24"/>
          <w:vertAlign w:val="baseline"/>
        </w:rPr>
        <w:t xml:space="preserve">compared to 16 percent </w:t>
      </w:r>
      <w:r>
        <w:rPr>
          <w:rFonts w:ascii="Times New Roman" w:hAnsi="Times New Roman" w:eastAsia="Times New Roman" w:cs="Times New Roman"/>
          <w:color w:val="000000"/>
          <w:sz w:val="24"/>
          <w:vertAlign w:val="baseline"/>
        </w:rPr>
        <w:t xml:space="preserve">who thought </w:t>
      </w:r>
      <w:r>
        <w:rPr>
          <w:rFonts w:ascii="Times New Roman" w:hAnsi="Times New Roman" w:eastAsia="Times New Roman" w:cs="Times New Roman"/>
          <w:color w:val="000000"/>
          <w:sz w:val="24"/>
          <w:vertAlign w:val="baseline"/>
        </w:rPr>
        <w:t xml:space="preserve">the revolution had succeeded in influencing the judiciary. This may be due to the confrontation that took place between the lawyers and judges, as well as </w:t>
      </w:r>
      <w:r>
        <w:rPr>
          <w:rFonts w:ascii="Times New Roman" w:hAnsi="Times New Roman" w:eastAsia="Times New Roman" w:cs="Times New Roman"/>
          <w:color w:val="000000"/>
          <w:sz w:val="24"/>
          <w:vertAlign w:val="baseline"/>
        </w:rPr>
        <w:t xml:space="preserve">the sentences on the cases of</w:t>
      </w:r>
      <w:r>
        <w:rPr>
          <w:rFonts w:ascii="Times New Roman" w:hAnsi="Times New Roman" w:eastAsia="Times New Roman" w:cs="Times New Roman"/>
          <w:color w:val="000000"/>
          <w:sz w:val="24"/>
          <w:vertAlign w:val="baseline"/>
        </w:rPr>
        <w:t xml:space="preserve"> the martyrs and wounded of the revolution. But certainly that confidence in the Tunisian judiciary remained somewhat shaky.</w:t>
      </w:r>
    </w:p>
    <w:p>
      <w:pPr>
        <w:spacing w:before="0" w:after="0" w:line="480" w:lineRule="auto"/>
        <w:ind w:left="0" w:right="0"/>
        <w:jc w:val="both"/>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As for </w:t>
      </w:r>
      <w:r>
        <w:rPr>
          <w:rFonts w:ascii="Times New Roman" w:hAnsi="Times New Roman" w:eastAsia="Times New Roman" w:cs="Times New Roman"/>
          <w:color w:val="000000"/>
          <w:sz w:val="24"/>
          <w:vertAlign w:val="baseline"/>
        </w:rPr>
        <w:t xml:space="preserve">the extent of the impact of the revolution on the executive branch, with 62.50 percent said they believe that the revolution failed to change the reality of this power. This reflects th</w:t>
      </w:r>
      <w:r>
        <w:rPr>
          <w:rFonts w:ascii="Times New Roman" w:hAnsi="Times New Roman" w:eastAsia="Times New Roman" w:cs="Times New Roman"/>
          <w:color w:val="000000"/>
          <w:sz w:val="24"/>
          <w:vertAlign w:val="baseline"/>
        </w:rPr>
        <w:t xml:space="preserve">at the</w:t>
      </w:r>
      <w:r>
        <w:rPr>
          <w:rFonts w:ascii="Times New Roman" w:hAnsi="Times New Roman" w:eastAsia="Times New Roman" w:cs="Times New Roman"/>
          <w:color w:val="000000"/>
          <w:sz w:val="24"/>
          <w:vertAlign w:val="baseline"/>
        </w:rPr>
        <w:t xml:space="preserve"> situation </w:t>
      </w:r>
      <w:r>
        <w:rPr>
          <w:rFonts w:ascii="Times New Roman" w:hAnsi="Times New Roman" w:eastAsia="Times New Roman" w:cs="Times New Roman"/>
          <w:color w:val="000000"/>
          <w:sz w:val="24"/>
          <w:vertAlign w:val="baseline"/>
        </w:rPr>
        <w:t xml:space="preserve">is disappointing</w:t>
      </w:r>
      <w:r>
        <w:rPr>
          <w:rFonts w:ascii="Times New Roman" w:hAnsi="Times New Roman" w:eastAsia="Times New Roman" w:cs="Times New Roman"/>
          <w:color w:val="000000"/>
          <w:sz w:val="24"/>
          <w:vertAlign w:val="baseline"/>
        </w:rPr>
        <w:t xml:space="preserve">. This means that the executive branch </w:t>
      </w:r>
      <w:r>
        <w:rPr>
          <w:rFonts w:ascii="Times New Roman" w:hAnsi="Times New Roman" w:eastAsia="Times New Roman" w:cs="Times New Roman"/>
          <w:color w:val="000000"/>
          <w:sz w:val="24"/>
          <w:vertAlign w:val="baseline"/>
        </w:rPr>
        <w:t xml:space="preserve">does</w:t>
      </w:r>
      <w:r>
        <w:rPr>
          <w:rFonts w:ascii="Times New Roman" w:hAnsi="Times New Roman" w:eastAsia="Times New Roman" w:cs="Times New Roman"/>
          <w:color w:val="000000"/>
          <w:sz w:val="24"/>
          <w:vertAlign w:val="baseline"/>
        </w:rPr>
        <w:t xml:space="preserve"> not </w:t>
      </w:r>
      <w:r>
        <w:rPr>
          <w:rFonts w:ascii="Times New Roman" w:hAnsi="Times New Roman" w:eastAsia="Times New Roman" w:cs="Times New Roman"/>
          <w:color w:val="000000"/>
          <w:sz w:val="24"/>
          <w:vertAlign w:val="baseline"/>
        </w:rPr>
        <w:t xml:space="preserve">meet</w:t>
      </w:r>
      <w:r>
        <w:rPr>
          <w:rFonts w:ascii="Times New Roman" w:hAnsi="Times New Roman" w:eastAsia="Times New Roman" w:cs="Times New Roman"/>
          <w:color w:val="000000"/>
          <w:sz w:val="24"/>
          <w:vertAlign w:val="baseline"/>
        </w:rPr>
        <w:t xml:space="preserve"> the expectations of the majority of Tunisians. This may be due to the rapidly changing governments, and the frequency of political crises, in addition to poor results in various fields, especially in social and economic development.</w:t>
      </w:r>
    </w:p>
    <w:p>
      <w:pPr>
        <w:spacing w:before="0" w:after="0" w:line="480" w:lineRule="auto"/>
        <w:ind w:left="0" w:right="0"/>
        <w:jc w:val="both"/>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Concerning</w:t>
      </w:r>
      <w:r>
        <w:rPr>
          <w:rFonts w:ascii="Times New Roman" w:hAnsi="Times New Roman" w:eastAsia="Times New Roman" w:cs="Times New Roman"/>
          <w:color w:val="000000"/>
          <w:sz w:val="24"/>
          <w:vertAlign w:val="baseline"/>
        </w:rPr>
        <w:t xml:space="preserve"> the legislative branch, 50.80 percent</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of </w:t>
      </w:r>
      <w:r>
        <w:rPr>
          <w:rFonts w:ascii="Times New Roman" w:hAnsi="Times New Roman" w:eastAsia="Times New Roman" w:cs="Times New Roman"/>
          <w:color w:val="000000"/>
          <w:sz w:val="24"/>
          <w:vertAlign w:val="baseline"/>
        </w:rPr>
        <w:t xml:space="preserve">respondents believe that the revolution does not have any impact on it;</w:t>
      </w:r>
      <w:r>
        <w:rPr>
          <w:rFonts w:ascii="Times New Roman" w:hAnsi="Times New Roman" w:eastAsia="Times New Roman" w:cs="Times New Roman"/>
          <w:color w:val="000000"/>
          <w:sz w:val="24"/>
          <w:vertAlign w:val="baseline"/>
        </w:rPr>
        <w:t xml:space="preserve"> 26.80 percent </w:t>
      </w:r>
      <w:r>
        <w:rPr>
          <w:rFonts w:ascii="Times New Roman" w:hAnsi="Times New Roman" w:eastAsia="Times New Roman" w:cs="Times New Roman"/>
          <w:color w:val="000000"/>
          <w:sz w:val="24"/>
          <w:vertAlign w:val="baseline"/>
        </w:rPr>
        <w:t xml:space="preserve">welcomed it, and </w:t>
      </w:r>
      <w:r>
        <w:rPr>
          <w:rFonts w:ascii="Times New Roman" w:hAnsi="Times New Roman" w:eastAsia="Times New Roman" w:cs="Times New Roman"/>
          <w:color w:val="000000"/>
          <w:sz w:val="24"/>
          <w:vertAlign w:val="baseline"/>
        </w:rPr>
        <w:t xml:space="preserve">22.40 percent </w:t>
      </w:r>
      <w:r>
        <w:rPr>
          <w:rFonts w:ascii="Times New Roman" w:hAnsi="Times New Roman" w:eastAsia="Times New Roman" w:cs="Times New Roman"/>
          <w:color w:val="000000"/>
          <w:sz w:val="24"/>
          <w:vertAlign w:val="baseline"/>
        </w:rPr>
        <w:t xml:space="preserve">believe that it is in its way for</w:t>
      </w:r>
      <w:r>
        <w:rPr>
          <w:rFonts w:ascii="Times New Roman" w:hAnsi="Times New Roman" w:eastAsia="Times New Roman" w:cs="Times New Roman"/>
          <w:color w:val="000000"/>
          <w:sz w:val="24"/>
          <w:vertAlign w:val="baseline"/>
        </w:rPr>
        <w:t xml:space="preserve"> success. Despite the completion of the constitution, however, </w:t>
      </w:r>
      <w:r>
        <w:rPr>
          <w:rFonts w:ascii="Times New Roman" w:hAnsi="Times New Roman" w:eastAsia="Times New Roman" w:cs="Times New Roman"/>
          <w:color w:val="000000"/>
          <w:sz w:val="24"/>
          <w:vertAlign w:val="baseline"/>
        </w:rPr>
        <w:t xml:space="preserve">people still hold negative </w:t>
      </w:r>
      <w:r>
        <w:rPr>
          <w:rFonts w:ascii="Times New Roman" w:hAnsi="Times New Roman" w:eastAsia="Times New Roman" w:cs="Times New Roman"/>
          <w:color w:val="000000"/>
          <w:sz w:val="24"/>
          <w:vertAlign w:val="baseline"/>
        </w:rPr>
        <w:t xml:space="preserve">impression</w:t>
      </w:r>
      <w:r>
        <w:rPr>
          <w:rFonts w:ascii="Times New Roman" w:hAnsi="Times New Roman" w:eastAsia="Times New Roman" w:cs="Times New Roman"/>
          <w:color w:val="000000"/>
          <w:sz w:val="24"/>
          <w:vertAlign w:val="baseline"/>
        </w:rPr>
        <w:t xml:space="preserve">s</w:t>
      </w:r>
      <w:r>
        <w:rPr>
          <w:rFonts w:ascii="Times New Roman" w:hAnsi="Times New Roman" w:eastAsia="Times New Roman" w:cs="Times New Roman"/>
          <w:color w:val="000000"/>
          <w:sz w:val="24"/>
          <w:vertAlign w:val="baseline"/>
        </w:rPr>
        <w:t xml:space="preserve"> </w:t>
      </w:r>
      <w:r>
        <w:rPr>
          <w:rFonts w:ascii="Times New Roman" w:hAnsi="Times New Roman" w:eastAsia="Times New Roman" w:cs="Times New Roman"/>
          <w:color w:val="000000"/>
          <w:sz w:val="24"/>
          <w:vertAlign w:val="baseline"/>
        </w:rPr>
        <w:t xml:space="preserve">about</w:t>
      </w:r>
      <w:r>
        <w:rPr>
          <w:rFonts w:ascii="Times New Roman" w:hAnsi="Times New Roman" w:eastAsia="Times New Roman" w:cs="Times New Roman"/>
          <w:color w:val="000000"/>
          <w:sz w:val="24"/>
          <w:vertAlign w:val="baseline"/>
        </w:rPr>
        <w:t xml:space="preserve"> the performance of </w:t>
      </w:r>
      <w:r>
        <w:rPr>
          <w:rFonts w:ascii="Times New Roman" w:hAnsi="Times New Roman" w:eastAsia="Times New Roman" w:cs="Times New Roman"/>
          <w:color w:val="000000"/>
          <w:sz w:val="24"/>
          <w:vertAlign w:val="baseline"/>
        </w:rPr>
        <w:t xml:space="preserve">the Constitutional Assembly that </w:t>
      </w:r>
      <w:r>
        <w:rPr>
          <w:rFonts w:ascii="Times New Roman" w:hAnsi="Times New Roman" w:eastAsia="Times New Roman" w:cs="Times New Roman"/>
          <w:color w:val="000000"/>
          <w:sz w:val="24"/>
          <w:vertAlign w:val="baseline"/>
        </w:rPr>
        <w:t xml:space="preserve">is </w:t>
      </w:r>
      <w:r>
        <w:rPr>
          <w:rFonts w:ascii="Times New Roman" w:hAnsi="Times New Roman" w:eastAsia="Times New Roman" w:cs="Times New Roman"/>
          <w:color w:val="000000"/>
          <w:sz w:val="24"/>
          <w:vertAlign w:val="baseline"/>
        </w:rPr>
        <w:t xml:space="preserve">under </w:t>
      </w:r>
      <w:r>
        <w:rPr>
          <w:rFonts w:ascii="Times New Roman" w:hAnsi="Times New Roman" w:eastAsia="Times New Roman" w:cs="Times New Roman"/>
          <w:color w:val="000000"/>
          <w:sz w:val="24"/>
          <w:vertAlign w:val="baseline"/>
        </w:rPr>
        <w:t xml:space="preserve">a cloud of </w:t>
      </w:r>
      <w:r>
        <w:rPr>
          <w:rFonts w:ascii="Times New Roman" w:hAnsi="Times New Roman" w:eastAsia="Times New Roman" w:cs="Times New Roman"/>
          <w:color w:val="000000"/>
          <w:sz w:val="24"/>
          <w:vertAlign w:val="baseline"/>
        </w:rPr>
        <w:t xml:space="preserve">criticism by a considerable number of Tunisians.</w:t>
      </w:r>
    </w:p>
    <w:p>
      <w:pPr>
        <w:spacing w:before="0" w:after="0" w:line="240" w:lineRule="auto"/>
        <w:ind w:left="0" w:right="0"/>
        <w:jc w:val="both"/>
        <w:rPr>
          <w:rFonts w:ascii="Times New Roman" w:hAnsi="Times New Roman" w:eastAsia="Times New Roman" w:cs="Times New Roman"/>
          <w:color w:val="000000"/>
          <w:sz w:val="24"/>
          <w:vertAlign w:val="baseline"/>
        </w:rPr>
      </w:pPr>
    </w:p>
    <w:p>
      <w:pPr>
        <w:spacing w:before="0" w:after="0" w:line="240" w:lineRule="auto"/>
        <w:ind w:left="0" w:right="0"/>
        <w:jc w:val="both"/>
        <w:rPr>
          <w:rFonts w:ascii="Times New Roman" w:hAnsi="Times New Roman" w:eastAsia="Times New Roman" w:cs="Times New Roman"/>
          <w:color w:val="000000"/>
          <w:sz w:val="24"/>
          <w:vertAlign w:val="baseline"/>
        </w:rPr>
      </w:pPr>
    </w:p>
    <w:p>
      <w:pPr>
        <w:spacing w:before="0" w:after="0" w:line="240" w:lineRule="auto"/>
        <w:ind w:left="0" w:right="0"/>
        <w:jc w:val="both"/>
        <w:rPr>
          <w:rFonts w:ascii="Times New Roman" w:hAnsi="Times New Roman" w:eastAsia="Times New Roman" w:cs="Times New Roman"/>
          <w:color w:val="000000"/>
          <w:sz w:val="24"/>
          <w:vertAlign w:val="baseline"/>
        </w:rPr>
      </w:pPr>
    </w:p>
    <w:p>
      <w:pPr>
        <w:spacing w:before="0" w:after="0" w:line="240" w:lineRule="auto"/>
        <w:ind w:left="0" w:right="0"/>
        <w:jc w:val="both"/>
        <w:rPr>
          <w:rFonts w:ascii="Times New Roman" w:hAnsi="Times New Roman" w:eastAsia="Times New Roman" w:cs="Times New Roman"/>
          <w:color w:val="000000"/>
          <w:sz w:val="24"/>
          <w:vertAlign w:val="baseline"/>
        </w:rPr>
      </w:pPr>
    </w:p>
    <w:p>
      <w:pPr>
        <w:spacing w:before="0" w:after="0" w:line="240" w:lineRule="auto"/>
        <w:ind w:left="0" w:right="0"/>
        <w:jc w:val="both"/>
        <w:rPr>
          <w:rFonts w:ascii="Times New Roman" w:hAnsi="Times New Roman" w:eastAsia="Times New Roman" w:cs="Times New Roman"/>
          <w:color w:val="000000"/>
          <w:sz w:val="24"/>
          <w:vertAlign w:val="baseline"/>
        </w:rPr>
      </w:pPr>
    </w:p>
    <w:p>
      <w:pPr>
        <w:spacing w:before="0" w:after="0" w:line="240" w:lineRule="auto"/>
        <w:ind w:left="0" w:right="0"/>
        <w:jc w:val="both"/>
        <w:rPr>
          <w:rFonts w:ascii="Times New Roman" w:hAnsi="Times New Roman" w:eastAsia="Times New Roman" w:cs="Times New Roman"/>
          <w:color w:val="000000"/>
          <w:sz w:val="24"/>
          <w:vertAlign w:val="baseline"/>
        </w:rPr>
      </w:pPr>
    </w:p>
    <w:p>
      <w:pPr>
        <w:spacing w:before="0" w:after="0" w:line="240" w:lineRule="auto"/>
        <w:ind w:left="0" w:right="0"/>
        <w:jc w:val="both"/>
        <w:rPr>
          <w:rFonts w:ascii="Times New Roman" w:hAnsi="Times New Roman" w:eastAsia="Times New Roman" w:cs="Times New Roman"/>
          <w:color w:val="000000"/>
          <w:sz w:val="24"/>
          <w:vertAlign w:val="baseline"/>
        </w:rPr>
      </w:pPr>
    </w:p>
    <w:p>
      <w:pPr>
        <w:spacing w:before="0" w:after="0" w:line="240" w:lineRule="auto"/>
        <w:ind w:left="0" w:right="0"/>
        <w:jc w:val="both"/>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w:t>
      </w:r>
    </w:p>
    <w:p>
      <w:pPr>
        <w:spacing w:before="0" w:after="0" w:line="240" w:lineRule="auto"/>
        <w:ind w:left="0" w:right="0"/>
        <w:jc w:val="both"/>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Click here for download PowerPoint file</w:t>
      </w:r>
    </w:p>
    <w:p>
      <w:pPr>
        <w:spacing w:before="0" w:after="0" w:line="240" w:lineRule="auto"/>
        <w:ind w:left="0" w:right="0"/>
        <w:jc w:val="both"/>
        <w:rPr>
          <w:rFonts w:ascii="Times New Roman" w:hAnsi="Times New Roman" w:eastAsia="Times New Roman" w:cs="Times New Roman"/>
          <w:color w:val="000000"/>
          <w:sz w:val="24"/>
          <w:vertAlign w:val="baseline"/>
        </w:rPr>
      </w:pPr>
      <w:r>
        <w:rPr>
          <w:rFonts w:ascii="Times New Roman" w:hAnsi="Times New Roman" w:eastAsia="Times New Roman" w:cs="Times New Roman"/>
          <w:color w:val="000000"/>
          <w:sz w:val="24"/>
          <w:vertAlign w:val="baseline"/>
        </w:rPr>
        <w:t xml:space="preserve">http://assforum.org/web/pdf/w10/Vague%2010%20FINAL%20(ENG).ppt</w:t>
      </w:r>
    </w:p>
    <w:sectPr>
      <w:type w:val="nextPage"/>
      <w:pgSz w:w="11906" w:h="16838"/>
      <w:pgMar w:top="1417" w:right="1417" w:bottom="1417" w:left="1417" w:header="708" w:footer="708" w:gutter="0"/>
      <w:pgBorders/>
      <w:pgNumType w:fmt="decimal"/>
      <w:cols/>
    </w:sectPr>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proofState w:spelling="clean" w:grammar="clean"/>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color w:val="000000"/>
        <w:sz w:val="24"/>
        <w:vertAlign w:val="baseline"/>
      </w:rPr>
    </w:rPrDefault>
    <w:pPrDefault>
      <w:pPr>
        <w:spacing w:before="0" w:after="0" w:line="240" w:lineRule="auto"/>
        <w:ind w:left="0" w:right="0"/>
        <w:jc w:val="both"/>
      </w:pPr>
    </w:pPrDefault>
  </w:docDefaults>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pPr>
      <w:spacing/>
    </w:pPr>
    <w:rPr>
      <w:rFonts w:ascii="Times New Roman" w:hAnsi="Times New Roman" w:eastAsia="Times New Roman"/>
      <w:sz w:val="24"/>
      <w:szCs w:val="24"/>
      <w:lang w:val="en-US" w:eastAsia="en-US"/>
    </w:rPr>
  </w:style>
</w:styles>
</file>

<file path=word/_rels/document.xml.rels>&#65279;<?xml version="1.0" encoding="utf-8" standalone="yes"?><Relationships xmlns="http://schemas.openxmlformats.org/package/2006/relationships"><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numbering" Target="numbering.xml" /><Relationship Id="rId1" Type="http://schemas.openxmlformats.org/officeDocument/2006/relationships/image" Target="media/image1.jpeg" /><Relationship Id="rId2" Type="http://schemas.openxmlformats.org/officeDocument/2006/relationships/image" Target="media/image2.jpeg" /></Relationships>
</file>

<file path=docProps/app.xml><?xml version="1.0" encoding="utf-8"?>
<Properties xmlns:vt="http://schemas.openxmlformats.org/officeDocument/2006/docPropsVTypes" xmlns="http://schemas.openxmlformats.org/officeDocument/2006/extended-properti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